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2B6" w14:textId="175C0506" w:rsidR="004772BA" w:rsidRPr="006E17F6" w:rsidRDefault="00CD352A" w:rsidP="006E17F6">
      <w:pPr>
        <w:jc w:val="center"/>
        <w:rPr>
          <w:b/>
        </w:rPr>
      </w:pPr>
      <w:r>
        <w:rPr>
          <w:b/>
        </w:rPr>
        <w:t>DIP FUSION</w:t>
      </w:r>
      <w:r w:rsidR="00292E47">
        <w:rPr>
          <w:b/>
        </w:rPr>
        <w:t xml:space="preserve"> </w:t>
      </w:r>
      <w:r w:rsidR="007F77B3" w:rsidRPr="006E17F6">
        <w:rPr>
          <w:b/>
        </w:rPr>
        <w:t>POST-OPERATIVE</w:t>
      </w:r>
    </w:p>
    <w:p w14:paraId="67159798" w14:textId="77777777" w:rsidR="004772BA" w:rsidRDefault="004772BA"/>
    <w:p w14:paraId="14525E83" w14:textId="383E73DA" w:rsidR="007C0D7D" w:rsidRPr="0090451F" w:rsidRDefault="007F77B3" w:rsidP="007C0D7D">
      <w:r>
        <w:t>Weeks 0-2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49145F">
        <w:rPr>
          <w:b/>
        </w:rPr>
        <w:t xml:space="preserve">Protect </w:t>
      </w:r>
      <w:r w:rsidR="007C0D7D">
        <w:rPr>
          <w:b/>
        </w:rPr>
        <w:t>fixation</w:t>
      </w:r>
      <w:r w:rsidR="0049145F">
        <w:rPr>
          <w:b/>
        </w:rPr>
        <w:t xml:space="preserve">, </w:t>
      </w:r>
      <w:r w:rsidR="007C0D7D">
        <w:rPr>
          <w:b/>
        </w:rPr>
        <w:t>control</w:t>
      </w:r>
      <w:r w:rsidRPr="006E17F6">
        <w:rPr>
          <w:b/>
        </w:rPr>
        <w:t xml:space="preserve"> </w:t>
      </w:r>
      <w:r w:rsidR="007C0D7D">
        <w:rPr>
          <w:b/>
        </w:rPr>
        <w:t>pain/</w:t>
      </w:r>
      <w:r w:rsidRPr="006E17F6">
        <w:rPr>
          <w:b/>
        </w:rPr>
        <w:t>swelling</w:t>
      </w:r>
    </w:p>
    <w:p w14:paraId="29D418C0" w14:textId="2BC39124" w:rsidR="00F21C51" w:rsidRPr="00F21C51" w:rsidRDefault="007C0D7D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991F22">
        <w:rPr>
          <w:rFonts w:ascii="Calibri" w:hAnsi="Calibri" w:cs="Calibri"/>
          <w:b/>
          <w:bCs/>
        </w:rPr>
        <w:t>Strict</w:t>
      </w:r>
      <w:r>
        <w:rPr>
          <w:rFonts w:ascii="Calibri" w:hAnsi="Calibri" w:cs="Calibri"/>
        </w:rPr>
        <w:t xml:space="preserve"> </w:t>
      </w:r>
      <w:r w:rsidRPr="007C0D7D">
        <w:rPr>
          <w:rFonts w:ascii="Calibri" w:hAnsi="Calibri" w:cs="Calibri"/>
          <w:b/>
          <w:bCs/>
        </w:rPr>
        <w:t>no weightbearing</w:t>
      </w:r>
      <w:r>
        <w:rPr>
          <w:rFonts w:ascii="Calibri" w:hAnsi="Calibri" w:cs="Calibri"/>
        </w:rPr>
        <w:t xml:space="preserve"> </w:t>
      </w:r>
      <w:r w:rsidR="00CD352A">
        <w:rPr>
          <w:rFonts w:ascii="Calibri" w:hAnsi="Calibri" w:cs="Calibri"/>
        </w:rPr>
        <w:t>with the hand</w:t>
      </w:r>
      <w:r w:rsidR="00A55F4F">
        <w:rPr>
          <w:rFonts w:ascii="Calibri" w:hAnsi="Calibri" w:cs="Calibri"/>
        </w:rPr>
        <w:t xml:space="preserve"> </w:t>
      </w:r>
      <w:r w:rsidR="009D4056">
        <w:rPr>
          <w:rFonts w:ascii="Calibri" w:hAnsi="Calibri" w:cs="Calibri"/>
        </w:rPr>
        <w:t xml:space="preserve">until 6 weeks </w:t>
      </w:r>
      <w:r>
        <w:rPr>
          <w:rFonts w:ascii="Calibri" w:hAnsi="Calibri" w:cs="Calibri"/>
        </w:rPr>
        <w:t>(weightbearing risks catastrophic failure of fixation)</w:t>
      </w:r>
      <w:r w:rsidR="00BB649E">
        <w:rPr>
          <w:rFonts w:ascii="Calibri" w:hAnsi="Calibri" w:cs="Calibri"/>
        </w:rPr>
        <w:t xml:space="preserve">. To be clear, there is </w:t>
      </w:r>
      <w:r w:rsidR="00BB649E" w:rsidRPr="00BB649E">
        <w:rPr>
          <w:rFonts w:ascii="Calibri" w:hAnsi="Calibri" w:cs="Calibri"/>
          <w:b/>
          <w:bCs/>
          <w:i/>
          <w:iCs/>
          <w:u w:val="single"/>
        </w:rPr>
        <w:t>NO</w:t>
      </w:r>
      <w:r w:rsidR="00BB649E">
        <w:rPr>
          <w:rFonts w:ascii="Calibri" w:hAnsi="Calibri" w:cs="Calibri"/>
        </w:rPr>
        <w:t xml:space="preserve"> lifting, gripping, pushing, or pulling with the operative hand until at least 6 weeks after surgery. </w:t>
      </w:r>
    </w:p>
    <w:p w14:paraId="08D7CD58" w14:textId="3C10EB18" w:rsidR="00F21C51" w:rsidRDefault="00CD352A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 aluminum finger s</w:t>
      </w:r>
      <w:r w:rsidR="00F21C51">
        <w:rPr>
          <w:rFonts w:ascii="Calibri" w:hAnsi="Calibri" w:cs="Calibri"/>
        </w:rPr>
        <w:t xml:space="preserve">plint </w:t>
      </w:r>
      <w:r>
        <w:rPr>
          <w:rFonts w:ascii="Calibri" w:hAnsi="Calibri" w:cs="Calibri"/>
        </w:rPr>
        <w:t xml:space="preserve">and dressing </w:t>
      </w:r>
      <w:r w:rsidR="00F21C51">
        <w:rPr>
          <w:rFonts w:ascii="Calibri" w:hAnsi="Calibri" w:cs="Calibri"/>
        </w:rPr>
        <w:t xml:space="preserve">applied in the operating room should remain on with no stress on the operative finger. Elevate the hand to reduce swelling. </w:t>
      </w:r>
      <w:r>
        <w:rPr>
          <w:rFonts w:ascii="Calibri" w:hAnsi="Calibri" w:cs="Calibri"/>
        </w:rPr>
        <w:t xml:space="preserve">Do not remove until the first postoperative visit. </w:t>
      </w:r>
    </w:p>
    <w:p w14:paraId="2743A078" w14:textId="1CD917A0" w:rsidR="00F21C51" w:rsidRDefault="00F21C51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Maintain motion of </w:t>
      </w:r>
      <w:r w:rsidR="00CD352A">
        <w:rPr>
          <w:rFonts w:ascii="Calibri" w:hAnsi="Calibri" w:cs="Calibri"/>
        </w:rPr>
        <w:t>all</w:t>
      </w:r>
      <w:r>
        <w:rPr>
          <w:rFonts w:ascii="Calibri" w:hAnsi="Calibri" w:cs="Calibri"/>
        </w:rPr>
        <w:t xml:space="preserve"> uninvolved finger</w:t>
      </w:r>
      <w:r w:rsidR="00CD352A">
        <w:rPr>
          <w:rFonts w:ascii="Calibri" w:hAnsi="Calibri" w:cs="Calibri"/>
        </w:rPr>
        <w:t xml:space="preserve"> joints</w:t>
      </w:r>
      <w:r>
        <w:rPr>
          <w:rFonts w:ascii="Calibri" w:hAnsi="Calibri" w:cs="Calibri"/>
        </w:rPr>
        <w:t xml:space="preserve">, the wrist, and the elbow to prevent unnecessary stiffness. </w:t>
      </w:r>
    </w:p>
    <w:p w14:paraId="032B5BF3" w14:textId="57A47286" w:rsidR="006E17F6" w:rsidRPr="00F21C51" w:rsidRDefault="007C0D7D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2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21C51">
        <w:rPr>
          <w:rFonts w:ascii="Calibri" w:hAnsi="Calibri" w:cs="Calibri"/>
        </w:rPr>
        <w:t xml:space="preserve"> Remove sutures, new XR</w:t>
      </w:r>
      <w:r w:rsidR="009D4056">
        <w:rPr>
          <w:rFonts w:ascii="Calibri" w:hAnsi="Calibri" w:cs="Calibri"/>
        </w:rPr>
        <w:t xml:space="preserve">, </w:t>
      </w:r>
      <w:r w:rsidR="00CD352A">
        <w:rPr>
          <w:rFonts w:ascii="Calibri" w:hAnsi="Calibri" w:cs="Calibri"/>
        </w:rPr>
        <w:t>transition to new</w:t>
      </w:r>
      <w:r w:rsidR="009D4056">
        <w:rPr>
          <w:rFonts w:ascii="Calibri" w:hAnsi="Calibri" w:cs="Calibri"/>
        </w:rPr>
        <w:t xml:space="preserve"> splint</w:t>
      </w:r>
      <w:r w:rsidR="00CC0D65">
        <w:rPr>
          <w:rFonts w:ascii="Calibri" w:hAnsi="Calibri" w:cs="Calibri"/>
        </w:rPr>
        <w:t xml:space="preserve"> </w:t>
      </w:r>
    </w:p>
    <w:p w14:paraId="12EDD686" w14:textId="77777777" w:rsidR="007C0D7D" w:rsidRDefault="007C0D7D"/>
    <w:p w14:paraId="4AF1ED6F" w14:textId="57FD10E8" w:rsidR="006E17F6" w:rsidRPr="0090451F" w:rsidRDefault="007F77B3">
      <w:r>
        <w:t>Weeks 2-</w:t>
      </w:r>
      <w:r w:rsidR="00CD352A">
        <w:t>6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1937C3">
        <w:rPr>
          <w:b/>
        </w:rPr>
        <w:t>Protect fixation, s</w:t>
      </w:r>
      <w:r w:rsidR="00F21C51">
        <w:rPr>
          <w:b/>
        </w:rPr>
        <w:t xml:space="preserve">tart gentle </w:t>
      </w:r>
      <w:r w:rsidR="00CD352A">
        <w:rPr>
          <w:b/>
        </w:rPr>
        <w:t>motion</w:t>
      </w:r>
      <w:r w:rsidR="007C0D7D">
        <w:rPr>
          <w:b/>
        </w:rPr>
        <w:t xml:space="preserve"> </w:t>
      </w:r>
    </w:p>
    <w:p w14:paraId="34E2F102" w14:textId="49DED0EF" w:rsidR="006B7522" w:rsidRPr="00CD352A" w:rsidRDefault="006B7522" w:rsidP="00CD352A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991F22">
        <w:rPr>
          <w:rFonts w:ascii="Calibri" w:hAnsi="Calibri" w:cs="Calibri"/>
          <w:b/>
          <w:bCs/>
        </w:rPr>
        <w:t>Strict</w:t>
      </w:r>
      <w:r w:rsidRPr="006B7522">
        <w:rPr>
          <w:rFonts w:ascii="Calibri" w:hAnsi="Calibri" w:cs="Calibri"/>
        </w:rPr>
        <w:t xml:space="preserve"> </w:t>
      </w:r>
      <w:r w:rsidRPr="006B7522">
        <w:rPr>
          <w:rFonts w:ascii="Calibri" w:hAnsi="Calibri" w:cs="Calibri"/>
          <w:b/>
          <w:bCs/>
        </w:rPr>
        <w:t>no weightbearing</w:t>
      </w:r>
      <w:r w:rsidR="00991F22">
        <w:rPr>
          <w:rFonts w:ascii="Calibri" w:hAnsi="Calibri" w:cs="Calibri"/>
        </w:rPr>
        <w:t xml:space="preserve"> </w:t>
      </w:r>
      <w:r w:rsidR="009D4056">
        <w:rPr>
          <w:rFonts w:ascii="Calibri" w:hAnsi="Calibri" w:cs="Calibri"/>
        </w:rPr>
        <w:t>until 6 weeks</w:t>
      </w:r>
      <w:r w:rsidR="00CD352A">
        <w:rPr>
          <w:rFonts w:ascii="Calibri" w:hAnsi="Calibri" w:cs="Calibri"/>
        </w:rPr>
        <w:t xml:space="preserve">. </w:t>
      </w:r>
      <w:r w:rsidR="00CD352A">
        <w:rPr>
          <w:rFonts w:ascii="Calibri" w:hAnsi="Calibri" w:cs="Calibri"/>
        </w:rPr>
        <w:t>No strengthening, gripping, or loading of the finger yet.</w:t>
      </w:r>
    </w:p>
    <w:p w14:paraId="2346BD76" w14:textId="15B8DF47" w:rsidR="00CD352A" w:rsidRPr="00CD352A" w:rsidRDefault="00CD352A" w:rsidP="00CD352A">
      <w:pPr>
        <w:pStyle w:val="ListParagraph"/>
        <w:numPr>
          <w:ilvl w:val="0"/>
          <w:numId w:val="11"/>
        </w:numPr>
        <w:ind w:left="360"/>
      </w:pPr>
      <w:r>
        <w:rPr>
          <w:rFonts w:ascii="Calibri" w:hAnsi="Calibri" w:cs="Calibri"/>
        </w:rPr>
        <w:t xml:space="preserve">Splint </w:t>
      </w:r>
    </w:p>
    <w:p w14:paraId="694123EE" w14:textId="77777777" w:rsidR="00CD352A" w:rsidRPr="00CD352A" w:rsidRDefault="009D4056" w:rsidP="00CD352A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>At 2 weeks, transition out of</w:t>
      </w:r>
      <w:r w:rsidR="0090451F">
        <w:rPr>
          <w:rFonts w:ascii="Calibri" w:hAnsi="Calibri" w:cs="Calibri"/>
        </w:rPr>
        <w:t xml:space="preserve"> the initial</w:t>
      </w:r>
      <w:r>
        <w:rPr>
          <w:rFonts w:ascii="Calibri" w:hAnsi="Calibri" w:cs="Calibri"/>
        </w:rPr>
        <w:t xml:space="preserve"> plaster splint to </w:t>
      </w:r>
      <w:r w:rsidR="00CD352A">
        <w:rPr>
          <w:rFonts w:ascii="Calibri" w:hAnsi="Calibri" w:cs="Calibri"/>
        </w:rPr>
        <w:t xml:space="preserve">either a protective stack splint or custom thermoplastic splint. </w:t>
      </w:r>
    </w:p>
    <w:p w14:paraId="34961EBB" w14:textId="5C5C31CB" w:rsidR="009D4056" w:rsidRPr="00CD352A" w:rsidRDefault="00CD352A" w:rsidP="00CD352A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 xml:space="preserve">This splint </w:t>
      </w:r>
      <w:r>
        <w:t xml:space="preserve">should immobilize the DIP joint in extension </w:t>
      </w:r>
      <w:r>
        <w:t xml:space="preserve">(so no active DIP motion is allowed yet) </w:t>
      </w:r>
      <w:r>
        <w:t>while leaving the PIP and MCP joints free</w:t>
      </w:r>
      <w:r>
        <w:rPr>
          <w:rFonts w:ascii="Calibri" w:hAnsi="Calibri" w:cs="Calibri"/>
        </w:rPr>
        <w:t>.</w:t>
      </w:r>
    </w:p>
    <w:p w14:paraId="081AC156" w14:textId="7502BCAA" w:rsidR="00CD352A" w:rsidRPr="00CD352A" w:rsidRDefault="00FB4201" w:rsidP="00CD352A">
      <w:pPr>
        <w:pStyle w:val="ListParagraph"/>
        <w:numPr>
          <w:ilvl w:val="0"/>
          <w:numId w:val="11"/>
        </w:numPr>
      </w:pPr>
      <w:r>
        <w:t xml:space="preserve">Splint should be worn full time including at night except for hygiene, scar massage, and </w:t>
      </w:r>
      <w:r w:rsidR="00CD352A">
        <w:t>to check for pressure areas.</w:t>
      </w:r>
    </w:p>
    <w:p w14:paraId="6B051082" w14:textId="71F07E24" w:rsidR="00CD352A" w:rsidRDefault="00CD352A" w:rsidP="00CD352A">
      <w:pPr>
        <w:pStyle w:val="ListParagraph"/>
        <w:numPr>
          <w:ilvl w:val="0"/>
          <w:numId w:val="11"/>
        </w:numPr>
        <w:ind w:left="360"/>
      </w:pPr>
      <w:r>
        <w:t>If incision is healing nicely, then can perform daily</w:t>
      </w:r>
      <w:r>
        <w:t xml:space="preserve"> scar massage</w:t>
      </w:r>
      <w:r>
        <w:t xml:space="preserve"> with a </w:t>
      </w:r>
      <w:r>
        <w:t xml:space="preserve">Vitamin E </w:t>
      </w:r>
      <w:r>
        <w:t>based lotion or</w:t>
      </w:r>
      <w:r>
        <w:t xml:space="preserve"> silicone gel</w:t>
      </w:r>
    </w:p>
    <w:p w14:paraId="63D3D41C" w14:textId="3C617BB7" w:rsidR="00CD352A" w:rsidRDefault="00CD352A" w:rsidP="00CD352A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Continue elevation and ice to reduce swelling </w:t>
      </w:r>
    </w:p>
    <w:p w14:paraId="0B4C8349" w14:textId="48B4392C" w:rsidR="00CD352A" w:rsidRPr="00CD352A" w:rsidRDefault="00CD352A" w:rsidP="00CD352A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Continue actively moving </w:t>
      </w:r>
      <w:r>
        <w:rPr>
          <w:rFonts w:ascii="Calibri" w:hAnsi="Calibri" w:cs="Calibri"/>
        </w:rPr>
        <w:t xml:space="preserve">all uninvolved finger joints, the wrist, and the elbow to prevent unnecessary stiffness. </w:t>
      </w:r>
    </w:p>
    <w:p w14:paraId="57B2BECE" w14:textId="052948E1" w:rsidR="00CD352A" w:rsidRDefault="00CD352A" w:rsidP="00CD352A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>
        <w:rPr>
          <w:rFonts w:ascii="Calibri" w:hAnsi="Calibri" w:cs="Calibri"/>
          <w:highlight w:val="yellow"/>
        </w:rPr>
        <w:t>6</w:t>
      </w:r>
      <w:r w:rsidRPr="00BB649E">
        <w:rPr>
          <w:rFonts w:ascii="Calibri" w:hAnsi="Calibri" w:cs="Calibri"/>
          <w:highlight w:val="yellow"/>
        </w:rPr>
        <w:t xml:space="preserve">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21C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New</w:t>
      </w:r>
      <w:r w:rsidRPr="00F21C51">
        <w:rPr>
          <w:rFonts w:ascii="Calibri" w:hAnsi="Calibri" w:cs="Calibri"/>
        </w:rPr>
        <w:t xml:space="preserve"> XR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likely discontinuation of</w:t>
      </w:r>
      <w:r>
        <w:rPr>
          <w:rFonts w:ascii="Calibri" w:hAnsi="Calibri" w:cs="Calibri"/>
        </w:rPr>
        <w:t xml:space="preserve"> splint, start </w:t>
      </w:r>
      <w:r>
        <w:rPr>
          <w:rFonts w:ascii="Calibri" w:hAnsi="Calibri" w:cs="Calibri"/>
        </w:rPr>
        <w:t xml:space="preserve">hand </w:t>
      </w:r>
      <w:r>
        <w:rPr>
          <w:rFonts w:ascii="Calibri" w:hAnsi="Calibri" w:cs="Calibri"/>
        </w:rPr>
        <w:t xml:space="preserve">therapy </w:t>
      </w:r>
    </w:p>
    <w:p w14:paraId="06898DF0" w14:textId="77777777" w:rsidR="00CD352A" w:rsidRDefault="00CD352A" w:rsidP="00CD352A">
      <w:pPr>
        <w:rPr>
          <w:rFonts w:ascii="Calibri" w:hAnsi="Calibri" w:cs="Calibri"/>
        </w:rPr>
      </w:pPr>
    </w:p>
    <w:p w14:paraId="02F686E4" w14:textId="2C0D65D4" w:rsidR="00CD352A" w:rsidRPr="0090451F" w:rsidRDefault="00CD352A" w:rsidP="00CD352A">
      <w:r>
        <w:t>Weeks 6</w:t>
      </w:r>
      <w:r>
        <w:t>-1</w:t>
      </w:r>
      <w:r w:rsidR="00994092">
        <w:t>2</w:t>
      </w:r>
      <w:r>
        <w:t xml:space="preserve">: </w:t>
      </w:r>
      <w:r w:rsidRPr="006E17F6">
        <w:rPr>
          <w:b/>
        </w:rPr>
        <w:t xml:space="preserve">Primary goals: </w:t>
      </w:r>
      <w:r>
        <w:rPr>
          <w:b/>
        </w:rPr>
        <w:t xml:space="preserve">Restore motion, prevent adhesions  </w:t>
      </w:r>
    </w:p>
    <w:p w14:paraId="167F311C" w14:textId="601C12CB" w:rsidR="00CD352A" w:rsidRPr="00994092" w:rsidRDefault="00CD352A" w:rsidP="00CD352A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t>Once radiographs confirm solid fusion at the DIP joint which is typically seen by 6–8 weeks</w:t>
      </w:r>
      <w:r w:rsidR="00FB4201">
        <w:t xml:space="preserve"> postoperatively</w:t>
      </w:r>
      <w:r>
        <w:t xml:space="preserve">, </w:t>
      </w:r>
      <w:r w:rsidR="00FB4201">
        <w:t xml:space="preserve">patient may </w:t>
      </w:r>
      <w:r>
        <w:t>discontinue the splint for most activities. Use the protective splint only during strenuous activity or at work.</w:t>
      </w:r>
      <w:r>
        <w:t xml:space="preserve"> </w:t>
      </w:r>
    </w:p>
    <w:p w14:paraId="6C64B58A" w14:textId="77777777" w:rsidR="00994092" w:rsidRDefault="00994092" w:rsidP="00994092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Weightlifting progression </w:t>
      </w:r>
    </w:p>
    <w:p w14:paraId="6E9563A5" w14:textId="72B79206" w:rsidR="00994092" w:rsidRDefault="00994092" w:rsidP="0099409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At 6 weeks, allowed to use the hand for simpl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daily activities, weightlifting allowed up to 5 pounds until 9 weeks.</w:t>
      </w:r>
    </w:p>
    <w:p w14:paraId="741C9C29" w14:textId="77777777" w:rsidR="00994092" w:rsidRDefault="00994092" w:rsidP="0099409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9 weeks, weightlifting allowed up to 15 pounds. </w:t>
      </w:r>
    </w:p>
    <w:p w14:paraId="089FCE67" w14:textId="77777777" w:rsidR="00994092" w:rsidRDefault="00994092" w:rsidP="0099409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At 12 weeks, no restrictions of activity. </w:t>
      </w:r>
    </w:p>
    <w:p w14:paraId="32406B64" w14:textId="52424402" w:rsidR="00994092" w:rsidRPr="00994092" w:rsidRDefault="00994092" w:rsidP="0099409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Progress weightbearing only if pain free and XR continue to show fracture healing with bony union </w:t>
      </w:r>
    </w:p>
    <w:p w14:paraId="4E005457" w14:textId="3797A140" w:rsidR="00F40DE7" w:rsidRPr="00F40DE7" w:rsidRDefault="00281C3B" w:rsidP="00281C3B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Begin focused hand therapy twice a week + a daily home exercise program</w:t>
      </w:r>
      <w:r>
        <w:t xml:space="preserve">. </w:t>
      </w:r>
      <w:r w:rsidR="00994092">
        <w:t>Therapy modalities</w:t>
      </w:r>
      <w:r>
        <w:t xml:space="preserve"> include: </w:t>
      </w:r>
    </w:p>
    <w:p w14:paraId="7AE27CD0" w14:textId="6D33362C" w:rsidR="00281C3B" w:rsidRPr="00281C3B" w:rsidRDefault="00281C3B" w:rsidP="00F40DE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Scar desensitization and massage</w:t>
      </w:r>
      <w:r w:rsidR="00A862FB">
        <w:rPr>
          <w:rFonts w:ascii="Calibri" w:hAnsi="Calibri" w:cs="Calibri"/>
        </w:rPr>
        <w:t xml:space="preserve">. Sometimes, fingertip sensitivity may persist to this time point so desensitization with textures or vibration can help normalize this </w:t>
      </w:r>
    </w:p>
    <w:p w14:paraId="6BE16C9C" w14:textId="4F11D9EF" w:rsidR="00F40DE7" w:rsidRPr="00F40DE7" w:rsidRDefault="00F40DE7" w:rsidP="00F40DE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L</w:t>
      </w:r>
      <w:r w:rsidR="00185722">
        <w:rPr>
          <w:rFonts w:ascii="Calibri" w:eastAsia="Times New Roman" w:hAnsi="Calibri" w:cs="Calibri"/>
        </w:rPr>
        <w:t>ight strengthening:</w:t>
      </w:r>
    </w:p>
    <w:p w14:paraId="04C46C62" w14:textId="77777777" w:rsidR="00185722" w:rsidRDefault="00185722" w:rsidP="00185722">
      <w:pPr>
        <w:pStyle w:val="ListParagraph"/>
        <w:numPr>
          <w:ilvl w:val="0"/>
          <w:numId w:val="27"/>
        </w:numPr>
        <w:rPr>
          <w:bCs/>
        </w:rPr>
      </w:pPr>
      <w:r w:rsidRPr="00543BBE">
        <w:rPr>
          <w:bCs/>
        </w:rPr>
        <w:t>Light Grip: Squeeze a soft stress ball or putty gently</w:t>
      </w:r>
    </w:p>
    <w:p w14:paraId="2AB76AC5" w14:textId="518043F0" w:rsidR="00185722" w:rsidRDefault="00185722" w:rsidP="00185722">
      <w:pPr>
        <w:pStyle w:val="ListParagraph"/>
        <w:numPr>
          <w:ilvl w:val="0"/>
          <w:numId w:val="28"/>
        </w:numPr>
        <w:rPr>
          <w:bCs/>
        </w:rPr>
      </w:pPr>
      <w:r w:rsidRPr="00543BBE">
        <w:rPr>
          <w:bCs/>
        </w:rPr>
        <w:t xml:space="preserve">Grip Strengthening: </w:t>
      </w:r>
      <w:r>
        <w:rPr>
          <w:bCs/>
        </w:rPr>
        <w:t>As patient improves, p</w:t>
      </w:r>
      <w:r w:rsidRPr="00543BBE">
        <w:rPr>
          <w:bCs/>
        </w:rPr>
        <w:t>rogress to firmer putty or hand exercise</w:t>
      </w:r>
      <w:r>
        <w:rPr>
          <w:bCs/>
        </w:rPr>
        <w:t>s</w:t>
      </w:r>
    </w:p>
    <w:p w14:paraId="4127AB2B" w14:textId="1234FDAF" w:rsidR="00F40DE7" w:rsidRDefault="00185722" w:rsidP="00F40DE7">
      <w:pPr>
        <w:pStyle w:val="ListParagraph"/>
        <w:numPr>
          <w:ilvl w:val="0"/>
          <w:numId w:val="28"/>
        </w:numPr>
        <w:rPr>
          <w:bCs/>
        </w:rPr>
      </w:pPr>
      <w:r w:rsidRPr="00543BBE">
        <w:rPr>
          <w:bCs/>
        </w:rPr>
        <w:t>Pinch Strengthening: Pinch small objects (coins, clothespins)</w:t>
      </w:r>
    </w:p>
    <w:p w14:paraId="096441C6" w14:textId="474A146A" w:rsidR="00F40DE7" w:rsidRPr="00A01CFA" w:rsidRDefault="00F40DE7" w:rsidP="00A01CF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Advance strengthening and work-specific activities</w:t>
      </w:r>
      <w:r w:rsidR="00A01CFA">
        <w:rPr>
          <w:rFonts w:ascii="Calibri" w:hAnsi="Calibri" w:cs="Calibri"/>
        </w:rPr>
        <w:t xml:space="preserve">. </w:t>
      </w:r>
    </w:p>
    <w:p w14:paraId="6FE79A0C" w14:textId="0D79815B" w:rsidR="006E17F6" w:rsidRDefault="00CE217A" w:rsidP="00594014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12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40DE7">
        <w:rPr>
          <w:rFonts w:ascii="Calibri" w:hAnsi="Calibri" w:cs="Calibri"/>
        </w:rPr>
        <w:t xml:space="preserve"> </w:t>
      </w:r>
      <w:r w:rsidR="00F40DE7" w:rsidRPr="00F40DE7">
        <w:rPr>
          <w:rFonts w:ascii="Calibri" w:hAnsi="Calibri" w:cs="Calibri"/>
        </w:rPr>
        <w:t>Final</w:t>
      </w:r>
      <w:r w:rsidRPr="00F40DE7">
        <w:rPr>
          <w:rFonts w:ascii="Calibri" w:hAnsi="Calibri" w:cs="Calibri"/>
        </w:rPr>
        <w:t xml:space="preserve"> XR</w:t>
      </w:r>
    </w:p>
    <w:p w14:paraId="421B843F" w14:textId="77777777" w:rsidR="00F40DE7" w:rsidRDefault="00F40DE7" w:rsidP="00D16EA4"/>
    <w:p w14:paraId="69F54559" w14:textId="77777777" w:rsidR="00A01CFA" w:rsidRDefault="00A01CFA" w:rsidP="00805330">
      <w:pPr>
        <w:rPr>
          <w:rFonts w:ascii="Calibri" w:hAnsi="Calibri" w:cs="Calibri"/>
        </w:rPr>
      </w:pPr>
    </w:p>
    <w:p w14:paraId="7B285701" w14:textId="77777777" w:rsidR="00BD717C" w:rsidRPr="008E51EA" w:rsidRDefault="00BD717C" w:rsidP="00BD717C">
      <w:pPr>
        <w:jc w:val="center"/>
        <w:rPr>
          <w:rFonts w:ascii="Calibri" w:hAnsi="Calibri" w:cs="Calibri"/>
          <w:b/>
          <w:bCs/>
          <w:i/>
          <w:iCs/>
        </w:rPr>
      </w:pPr>
      <w:r w:rsidRPr="008E51EA">
        <w:rPr>
          <w:rFonts w:ascii="Calibri" w:hAnsi="Calibri" w:cs="Calibri"/>
          <w:b/>
          <w:bCs/>
          <w:i/>
          <w:iCs/>
        </w:rPr>
        <w:t>Final Thoughts from Dr. Charls</w:t>
      </w:r>
    </w:p>
    <w:p w14:paraId="2079C932" w14:textId="77777777" w:rsidR="00BD717C" w:rsidRDefault="00BD717C" w:rsidP="00805330">
      <w:pPr>
        <w:rPr>
          <w:rFonts w:ascii="Calibri" w:hAnsi="Calibri" w:cs="Calibri"/>
        </w:rPr>
      </w:pPr>
    </w:p>
    <w:p w14:paraId="46018E56" w14:textId="48DAE714" w:rsidR="00A55F4F" w:rsidRPr="00527207" w:rsidRDefault="00BD717C" w:rsidP="00A55F4F">
      <w:pPr>
        <w:rPr>
          <w:rFonts w:ascii="Calibri" w:hAnsi="Calibri" w:cs="Calibri"/>
          <w:b/>
          <w:bCs/>
        </w:rPr>
      </w:pPr>
      <w:r w:rsidRPr="00BD717C">
        <w:rPr>
          <w:rFonts w:ascii="Calibri" w:hAnsi="Calibri" w:cs="Calibri"/>
          <w:b/>
          <w:bCs/>
        </w:rPr>
        <w:t>-</w:t>
      </w:r>
      <w:r w:rsidR="00A55F4F" w:rsidRPr="00527207">
        <w:rPr>
          <w:rFonts w:ascii="Calibri" w:hAnsi="Calibri" w:cs="Calibri"/>
          <w:b/>
          <w:bCs/>
          <w:color w:val="FF0000"/>
        </w:rPr>
        <w:t xml:space="preserve">ALWAYS </w:t>
      </w:r>
      <w:r w:rsidR="00A55F4F" w:rsidRPr="00527207">
        <w:rPr>
          <w:rFonts w:ascii="Calibri" w:hAnsi="Calibri" w:cs="Calibri"/>
          <w:b/>
          <w:bCs/>
        </w:rPr>
        <w:t>contact the office if new pain, redness, drainage, or the inability to use the hand develops.</w:t>
      </w:r>
    </w:p>
    <w:p w14:paraId="44BE5BC6" w14:textId="77777777" w:rsidR="00A55F4F" w:rsidRDefault="00A55F4F" w:rsidP="00A55F4F">
      <w:pPr>
        <w:rPr>
          <w:rFonts w:ascii="Calibri" w:hAnsi="Calibri" w:cs="Calibri"/>
        </w:rPr>
      </w:pPr>
    </w:p>
    <w:p w14:paraId="55D38F4C" w14:textId="7DE4AD57" w:rsidR="00A55F4F" w:rsidRDefault="00BD717C" w:rsidP="00A55F4F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55F4F">
        <w:rPr>
          <w:rFonts w:ascii="Calibri" w:hAnsi="Calibri" w:cs="Calibri"/>
        </w:rPr>
        <w:t xml:space="preserve">Remember, the use of </w:t>
      </w:r>
      <w:r w:rsidR="00A55F4F" w:rsidRPr="00527207">
        <w:rPr>
          <w:rFonts w:ascii="Calibri" w:hAnsi="Calibri" w:cs="Calibri"/>
          <w:color w:val="FF0000"/>
        </w:rPr>
        <w:t xml:space="preserve">nicotine </w:t>
      </w:r>
      <w:r w:rsidR="00A55F4F">
        <w:rPr>
          <w:rFonts w:ascii="Calibri" w:hAnsi="Calibri" w:cs="Calibri"/>
        </w:rPr>
        <w:t>(cigarettes or vaping) or the presence of vascular disease will slow down the time to union and has a higher risk of fixation failure</w:t>
      </w:r>
    </w:p>
    <w:p w14:paraId="5725CFAE" w14:textId="77777777" w:rsidR="00BD717C" w:rsidRDefault="00BD717C" w:rsidP="00A55F4F">
      <w:pPr>
        <w:rPr>
          <w:rFonts w:ascii="Calibri" w:hAnsi="Calibri" w:cs="Calibri"/>
        </w:rPr>
      </w:pPr>
    </w:p>
    <w:p w14:paraId="7A0F95E4" w14:textId="65B11468" w:rsidR="00BD717C" w:rsidRDefault="00BD717C" w:rsidP="00BD717C">
      <w:r>
        <w:rPr>
          <w:rFonts w:ascii="Calibri" w:hAnsi="Calibri" w:cs="Calibri"/>
        </w:rPr>
        <w:t xml:space="preserve">-Typically, return to light duty (sedentary work) is allowed at 2 weeks. </w:t>
      </w:r>
      <w:r w:rsidR="00281C3B">
        <w:t xml:space="preserve">Return to sport or heavy </w:t>
      </w:r>
      <w:r w:rsidR="00281C3B">
        <w:t xml:space="preserve">manual </w:t>
      </w:r>
      <w:r w:rsidR="00281C3B">
        <w:t>labor typically around 10–12 weeks depending on fracture healing and hand demands. For contact, collision, or power-grip sports, written surgeon clearance is required.</w:t>
      </w:r>
    </w:p>
    <w:p w14:paraId="45064413" w14:textId="77777777" w:rsidR="00281C3B" w:rsidRDefault="00281C3B" w:rsidP="00BD717C"/>
    <w:p w14:paraId="5D32747D" w14:textId="77777777" w:rsidR="003D6443" w:rsidRDefault="00281C3B" w:rsidP="00BD717C">
      <w:r>
        <w:t>-</w:t>
      </w:r>
      <w:r>
        <w:t xml:space="preserve">Patients can expect full recovery by around 10–12 weeks. However, intermittent swelling and tenderness may persist for up to 4–6 months and if this is </w:t>
      </w:r>
      <w:proofErr w:type="gramStart"/>
      <w:r>
        <w:t>occurs</w:t>
      </w:r>
      <w:proofErr w:type="gramEnd"/>
      <w:r>
        <w:t>, this is not unexpected.</w:t>
      </w:r>
      <w:r w:rsidR="003D6443">
        <w:t xml:space="preserve"> </w:t>
      </w:r>
    </w:p>
    <w:p w14:paraId="4FB63D3D" w14:textId="77777777" w:rsidR="003D6443" w:rsidRDefault="003D6443" w:rsidP="00BD717C"/>
    <w:p w14:paraId="5417854C" w14:textId="28B1FFFC" w:rsidR="00281C3B" w:rsidRDefault="003D6443" w:rsidP="00BD717C">
      <w:r>
        <w:t>-</w:t>
      </w:r>
      <w:r>
        <w:t xml:space="preserve">Residual fingertip stiffness or mild cold sensitivity is common up to 6 months </w:t>
      </w:r>
      <w:r>
        <w:t xml:space="preserve">after surgery </w:t>
      </w:r>
      <w:r>
        <w:t>and generally improves with time.</w:t>
      </w:r>
    </w:p>
    <w:p w14:paraId="2B85D2D9" w14:textId="77777777" w:rsidR="00A862FB" w:rsidRDefault="00A862FB" w:rsidP="00BD717C"/>
    <w:p w14:paraId="3831574D" w14:textId="77777777" w:rsidR="00A862FB" w:rsidRDefault="00A862FB" w:rsidP="00BD717C">
      <w:pPr>
        <w:rPr>
          <w:i/>
          <w:iCs/>
          <w:sz w:val="22"/>
          <w:szCs w:val="22"/>
        </w:rPr>
      </w:pPr>
    </w:p>
    <w:p w14:paraId="055672E3" w14:textId="77777777" w:rsidR="00A862FB" w:rsidRDefault="00A862FB" w:rsidP="00BD717C">
      <w:pPr>
        <w:rPr>
          <w:i/>
          <w:iCs/>
          <w:sz w:val="22"/>
          <w:szCs w:val="22"/>
        </w:rPr>
      </w:pPr>
    </w:p>
    <w:p w14:paraId="7B48CD20" w14:textId="77777777" w:rsidR="00A862FB" w:rsidRDefault="00A862FB" w:rsidP="00BD717C">
      <w:pPr>
        <w:rPr>
          <w:i/>
          <w:iCs/>
          <w:sz w:val="22"/>
          <w:szCs w:val="22"/>
        </w:rPr>
      </w:pPr>
    </w:p>
    <w:p w14:paraId="11C8FBE4" w14:textId="77777777" w:rsidR="00A862FB" w:rsidRDefault="00A862FB" w:rsidP="00BD717C">
      <w:pPr>
        <w:rPr>
          <w:i/>
          <w:iCs/>
          <w:sz w:val="22"/>
          <w:szCs w:val="22"/>
        </w:rPr>
      </w:pPr>
    </w:p>
    <w:p w14:paraId="0EC488C7" w14:textId="77777777" w:rsidR="00A862FB" w:rsidRDefault="00A862FB" w:rsidP="00BD717C">
      <w:pPr>
        <w:rPr>
          <w:i/>
          <w:iCs/>
          <w:sz w:val="22"/>
          <w:szCs w:val="22"/>
        </w:rPr>
      </w:pPr>
    </w:p>
    <w:p w14:paraId="71289AB6" w14:textId="77777777" w:rsidR="00A862FB" w:rsidRDefault="00A862FB" w:rsidP="00BD717C">
      <w:pPr>
        <w:rPr>
          <w:i/>
          <w:iCs/>
          <w:sz w:val="22"/>
          <w:szCs w:val="22"/>
        </w:rPr>
      </w:pPr>
    </w:p>
    <w:p w14:paraId="595BE691" w14:textId="24BFE7B4" w:rsidR="00A862FB" w:rsidRPr="00A862FB" w:rsidRDefault="00A862FB" w:rsidP="00BD717C">
      <w:pPr>
        <w:rPr>
          <w:rFonts w:ascii="Calibri" w:hAnsi="Calibri" w:cs="Calibri"/>
          <w:i/>
          <w:iCs/>
          <w:sz w:val="22"/>
          <w:szCs w:val="22"/>
        </w:rPr>
      </w:pPr>
      <w:r w:rsidRPr="00A862FB">
        <w:rPr>
          <w:i/>
          <w:iCs/>
          <w:sz w:val="22"/>
          <w:szCs w:val="22"/>
        </w:rPr>
        <w:t>References: Stern PJ et al., J Hand Surg Am 2002; Barton NJ, J Hand Surg Br 2008; Pinal F, Hand Clin 2010.</w:t>
      </w:r>
    </w:p>
    <w:p w14:paraId="071CE1D0" w14:textId="77777777" w:rsidR="00BD717C" w:rsidRPr="00805330" w:rsidRDefault="00BD717C" w:rsidP="00A55F4F">
      <w:pPr>
        <w:rPr>
          <w:rFonts w:ascii="Calibri" w:hAnsi="Calibri" w:cs="Calibri"/>
        </w:rPr>
      </w:pPr>
    </w:p>
    <w:p w14:paraId="7DB65C59" w14:textId="715431A6" w:rsidR="00805330" w:rsidRPr="00805330" w:rsidRDefault="00805330" w:rsidP="00A55F4F">
      <w:pPr>
        <w:rPr>
          <w:rFonts w:ascii="Calibri" w:hAnsi="Calibri" w:cs="Calibri"/>
        </w:rPr>
      </w:pPr>
    </w:p>
    <w:sectPr w:rsidR="00805330" w:rsidRPr="00805330" w:rsidSect="00565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177C" w14:textId="77777777" w:rsidR="00357843" w:rsidRDefault="00357843" w:rsidP="003435D2">
      <w:r>
        <w:separator/>
      </w:r>
    </w:p>
  </w:endnote>
  <w:endnote w:type="continuationSeparator" w:id="0">
    <w:p w14:paraId="67728314" w14:textId="77777777" w:rsidR="00357843" w:rsidRDefault="00357843" w:rsidP="003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73A8" w14:textId="77777777" w:rsidR="00DD46F2" w:rsidRDefault="00DD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C7C" w14:textId="77777777" w:rsidR="00DD46F2" w:rsidRDefault="00DD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C20" w14:textId="77777777" w:rsidR="00DD46F2" w:rsidRDefault="00DD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EECD" w14:textId="77777777" w:rsidR="00357843" w:rsidRDefault="00357843" w:rsidP="003435D2">
      <w:r>
        <w:separator/>
      </w:r>
    </w:p>
  </w:footnote>
  <w:footnote w:type="continuationSeparator" w:id="0">
    <w:p w14:paraId="4560C23A" w14:textId="77777777" w:rsidR="00357843" w:rsidRDefault="00357843" w:rsidP="0034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C8CB" w14:textId="77777777" w:rsidR="00DD46F2" w:rsidRDefault="00DD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1BA" w14:textId="100788AB" w:rsidR="003435D2" w:rsidRDefault="003435D2">
    <w:pPr>
      <w:pStyle w:val="Header"/>
    </w:pPr>
  </w:p>
  <w:p w14:paraId="260AA4DA" w14:textId="77777777" w:rsidR="003435D2" w:rsidRDefault="00343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A89" w14:textId="0659743C" w:rsidR="003435D2" w:rsidRDefault="004938D2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0CCC564" wp14:editId="5B78EC04">
          <wp:simplePos x="0" y="0"/>
          <wp:positionH relativeFrom="column">
            <wp:posOffset>-726587</wp:posOffset>
          </wp:positionH>
          <wp:positionV relativeFrom="paragraph">
            <wp:posOffset>-238012</wp:posOffset>
          </wp:positionV>
          <wp:extent cx="2586892" cy="1143759"/>
          <wp:effectExtent l="0" t="0" r="4445" b="0"/>
          <wp:wrapTopAndBottom/>
          <wp:docPr id="15789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17158" name="Picture 1578917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92" cy="1143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81792" behindDoc="0" locked="0" layoutInCell="1" allowOverlap="1" wp14:anchorId="78328470" wp14:editId="15343E93">
              <wp:simplePos x="0" y="0"/>
              <wp:positionH relativeFrom="page">
                <wp:posOffset>-75304</wp:posOffset>
              </wp:positionH>
              <wp:positionV relativeFrom="page">
                <wp:posOffset>85427</wp:posOffset>
              </wp:positionV>
              <wp:extent cx="8307967" cy="45719"/>
              <wp:effectExtent l="0" t="0" r="0" b="5715"/>
              <wp:wrapTopAndBottom distT="152400" distB="152400"/>
              <wp:docPr id="1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7967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73FE1" id="officeArt object" o:spid="_x0000_s1026" alt="officeArt object" style="position:absolute;margin-left:-5.95pt;margin-top:6.75pt;width:654.15pt;height:3.6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9744" behindDoc="0" locked="0" layoutInCell="1" allowOverlap="1" wp14:anchorId="6B632D1A" wp14:editId="0E0F9D47">
              <wp:simplePos x="0" y="0"/>
              <wp:positionH relativeFrom="page">
                <wp:posOffset>-75304</wp:posOffset>
              </wp:positionH>
              <wp:positionV relativeFrom="page">
                <wp:posOffset>1512384</wp:posOffset>
              </wp:positionV>
              <wp:extent cx="8224633" cy="45719"/>
              <wp:effectExtent l="0" t="0" r="5080" b="5715"/>
              <wp:wrapTopAndBottom distT="152400" distB="152400"/>
              <wp:docPr id="1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4633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65FAFD" id="officeArt object" o:spid="_x0000_s1026" alt="officeArt object" style="position:absolute;margin-left:-5.95pt;margin-top:119.1pt;width:647.6pt;height:3.6pt;z-index:25167974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7696" behindDoc="0" locked="1" layoutInCell="1" allowOverlap="1" wp14:anchorId="1928D7BE" wp14:editId="7A4E4237">
              <wp:simplePos x="0" y="0"/>
              <wp:positionH relativeFrom="page">
                <wp:posOffset>4614545</wp:posOffset>
              </wp:positionH>
              <wp:positionV relativeFrom="page">
                <wp:posOffset>-236855</wp:posOffset>
              </wp:positionV>
              <wp:extent cx="3044825" cy="2230755"/>
              <wp:effectExtent l="355600" t="990600" r="1628775" b="99504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4825" cy="22307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>
                        <a:outerShdw blurRad="1270000" dist="635000" rotWithShape="0">
                          <a:srgbClr val="FFFFFF"/>
                        </a:outerShdw>
                      </a:effectLst>
                      <a:extLst>
                        <a:ext uri="{C572A759-6A51-4108-AA02-DFA0A04FC94B}">
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</a:ext>
                      </a:extLst>
                    </wps:spPr>
                    <wps:txbx>
                      <w:txbxContent>
                        <w:p w14:paraId="48D33683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DF28B6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129C840" w14:textId="7F1EFACF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 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, M.D.</w:t>
                          </w:r>
                        </w:p>
                        <w:p w14:paraId="2AF41BF0" w14:textId="0CD95DAD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Orthopedics &amp;</w:t>
                          </w:r>
                        </w:p>
                        <w:p w14:paraId="71E0941C" w14:textId="77777777" w:rsidR="00565321" w:rsidRDefault="00565321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Sports Medicine</w:t>
                          </w:r>
                        </w:p>
                        <w:p w14:paraId="1FD498D5" w14:textId="7BC70D59" w:rsidR="00565321" w:rsidRDefault="004938D2" w:rsidP="006D5A67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 office number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: (9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03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737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39F7E35E" w14:textId="54D4F1F7" w:rsidR="00565321" w:rsidRDefault="004938D2" w:rsidP="0056532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richy.charls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parisorthopedic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8D7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363.35pt;margin-top:-18.65pt;width:239.75pt;height:175.6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" filled="f" stroked="f" strokeweight="1pt">
              <v:stroke miterlimit="4"/>
              <v:shadow on="t" color="white" origin=",.5" offset="50pt,0"/>
              <v:textbox inset="4pt,4pt,4pt,4pt">
                <w:txbxContent>
                  <w:p w14:paraId="48D33683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69DF28B6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3129C840" w14:textId="7F1EFACF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 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, M.D.</w:t>
                    </w:r>
                  </w:p>
                  <w:p w14:paraId="2AF41BF0" w14:textId="0CD95DAD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Orthopedics &amp;</w:t>
                    </w:r>
                  </w:p>
                  <w:p w14:paraId="71E0941C" w14:textId="77777777" w:rsidR="00565321" w:rsidRDefault="00565321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Sports Medicine</w:t>
                    </w:r>
                  </w:p>
                  <w:p w14:paraId="1FD498D5" w14:textId="7BC70D59" w:rsidR="00565321" w:rsidRDefault="004938D2" w:rsidP="006D5A67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 office number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: (9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03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 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737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-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</w:p>
                  <w:p w14:paraId="39F7E35E" w14:textId="54D4F1F7" w:rsidR="00565321" w:rsidRDefault="004938D2" w:rsidP="00565321">
                    <w:pPr>
                      <w:pStyle w:val="BodyA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richy.charls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parisorthopedic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DA"/>
    <w:multiLevelType w:val="multilevel"/>
    <w:tmpl w:val="535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5EB"/>
    <w:multiLevelType w:val="hybridMultilevel"/>
    <w:tmpl w:val="0792B3B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09B0"/>
    <w:multiLevelType w:val="hybridMultilevel"/>
    <w:tmpl w:val="B23C2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21A1E"/>
    <w:multiLevelType w:val="multilevel"/>
    <w:tmpl w:val="2EB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C5961"/>
    <w:multiLevelType w:val="hybridMultilevel"/>
    <w:tmpl w:val="6F045E4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284B"/>
    <w:multiLevelType w:val="multilevel"/>
    <w:tmpl w:val="22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B44AC"/>
    <w:multiLevelType w:val="hybridMultilevel"/>
    <w:tmpl w:val="700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3096"/>
    <w:multiLevelType w:val="multilevel"/>
    <w:tmpl w:val="29A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606B5B"/>
    <w:multiLevelType w:val="hybridMultilevel"/>
    <w:tmpl w:val="67605EFE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50D1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2B5A"/>
    <w:multiLevelType w:val="multilevel"/>
    <w:tmpl w:val="B97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D4C5F"/>
    <w:multiLevelType w:val="hybridMultilevel"/>
    <w:tmpl w:val="5600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5F09"/>
    <w:multiLevelType w:val="hybridMultilevel"/>
    <w:tmpl w:val="3506923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2A20"/>
    <w:multiLevelType w:val="hybridMultilevel"/>
    <w:tmpl w:val="A948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1E85"/>
    <w:multiLevelType w:val="hybridMultilevel"/>
    <w:tmpl w:val="299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E045B"/>
    <w:multiLevelType w:val="multilevel"/>
    <w:tmpl w:val="A8A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962F1C"/>
    <w:multiLevelType w:val="multilevel"/>
    <w:tmpl w:val="E5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61C2B"/>
    <w:multiLevelType w:val="multilevel"/>
    <w:tmpl w:val="CA1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D24720"/>
    <w:multiLevelType w:val="hybridMultilevel"/>
    <w:tmpl w:val="97CACEE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39A0"/>
    <w:multiLevelType w:val="hybridMultilevel"/>
    <w:tmpl w:val="E33873A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D35AA"/>
    <w:multiLevelType w:val="multilevel"/>
    <w:tmpl w:val="F07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B046B6"/>
    <w:multiLevelType w:val="multilevel"/>
    <w:tmpl w:val="DDE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376A7"/>
    <w:multiLevelType w:val="multilevel"/>
    <w:tmpl w:val="4BA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742CE0"/>
    <w:multiLevelType w:val="multilevel"/>
    <w:tmpl w:val="B84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412985"/>
    <w:multiLevelType w:val="multilevel"/>
    <w:tmpl w:val="2B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81962"/>
    <w:multiLevelType w:val="multilevel"/>
    <w:tmpl w:val="10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7D64B6"/>
    <w:multiLevelType w:val="hybridMultilevel"/>
    <w:tmpl w:val="D2DE508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8205F"/>
    <w:multiLevelType w:val="multilevel"/>
    <w:tmpl w:val="40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2E3143"/>
    <w:multiLevelType w:val="hybridMultilevel"/>
    <w:tmpl w:val="2A845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371561">
    <w:abstractNumId w:val="21"/>
  </w:num>
  <w:num w:numId="2" w16cid:durableId="2076538883">
    <w:abstractNumId w:val="14"/>
  </w:num>
  <w:num w:numId="3" w16cid:durableId="1210996925">
    <w:abstractNumId w:val="16"/>
  </w:num>
  <w:num w:numId="4" w16cid:durableId="1565918869">
    <w:abstractNumId w:val="3"/>
  </w:num>
  <w:num w:numId="5" w16cid:durableId="1422146445">
    <w:abstractNumId w:val="24"/>
  </w:num>
  <w:num w:numId="6" w16cid:durableId="85855598">
    <w:abstractNumId w:val="22"/>
  </w:num>
  <w:num w:numId="7" w16cid:durableId="68775177">
    <w:abstractNumId w:val="26"/>
  </w:num>
  <w:num w:numId="8" w16cid:durableId="147788165">
    <w:abstractNumId w:val="19"/>
  </w:num>
  <w:num w:numId="9" w16cid:durableId="49501990">
    <w:abstractNumId w:val="7"/>
  </w:num>
  <w:num w:numId="10" w16cid:durableId="808088474">
    <w:abstractNumId w:val="13"/>
  </w:num>
  <w:num w:numId="11" w16cid:durableId="1801150294">
    <w:abstractNumId w:val="8"/>
  </w:num>
  <w:num w:numId="12" w16cid:durableId="36707054">
    <w:abstractNumId w:val="1"/>
  </w:num>
  <w:num w:numId="13" w16cid:durableId="2131052450">
    <w:abstractNumId w:val="12"/>
  </w:num>
  <w:num w:numId="14" w16cid:durableId="1285388489">
    <w:abstractNumId w:val="25"/>
  </w:num>
  <w:num w:numId="15" w16cid:durableId="1812136012">
    <w:abstractNumId w:val="18"/>
  </w:num>
  <w:num w:numId="16" w16cid:durableId="589891820">
    <w:abstractNumId w:val="11"/>
  </w:num>
  <w:num w:numId="17" w16cid:durableId="1075326000">
    <w:abstractNumId w:val="4"/>
  </w:num>
  <w:num w:numId="18" w16cid:durableId="743257122">
    <w:abstractNumId w:val="17"/>
  </w:num>
  <w:num w:numId="19" w16cid:durableId="2006665660">
    <w:abstractNumId w:val="9"/>
  </w:num>
  <w:num w:numId="20" w16cid:durableId="870652577">
    <w:abstractNumId w:val="23"/>
  </w:num>
  <w:num w:numId="21" w16cid:durableId="1773671207">
    <w:abstractNumId w:val="15"/>
  </w:num>
  <w:num w:numId="22" w16cid:durableId="1573731694">
    <w:abstractNumId w:val="0"/>
  </w:num>
  <w:num w:numId="23" w16cid:durableId="2037846600">
    <w:abstractNumId w:val="20"/>
  </w:num>
  <w:num w:numId="24" w16cid:durableId="891621646">
    <w:abstractNumId w:val="5"/>
  </w:num>
  <w:num w:numId="25" w16cid:durableId="1008408627">
    <w:abstractNumId w:val="6"/>
  </w:num>
  <w:num w:numId="26" w16cid:durableId="1154104831">
    <w:abstractNumId w:val="10"/>
  </w:num>
  <w:num w:numId="27" w16cid:durableId="1534272667">
    <w:abstractNumId w:val="2"/>
  </w:num>
  <w:num w:numId="28" w16cid:durableId="1512232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2"/>
    <w:rsid w:val="000137EC"/>
    <w:rsid w:val="00016304"/>
    <w:rsid w:val="0005265F"/>
    <w:rsid w:val="000A1F5B"/>
    <w:rsid w:val="00185722"/>
    <w:rsid w:val="001937C3"/>
    <w:rsid w:val="00193824"/>
    <w:rsid w:val="001E7F72"/>
    <w:rsid w:val="0024277C"/>
    <w:rsid w:val="00281C3B"/>
    <w:rsid w:val="00292E47"/>
    <w:rsid w:val="002C5BFF"/>
    <w:rsid w:val="0032204E"/>
    <w:rsid w:val="00336E0E"/>
    <w:rsid w:val="003435D2"/>
    <w:rsid w:val="00357843"/>
    <w:rsid w:val="00367480"/>
    <w:rsid w:val="00391E92"/>
    <w:rsid w:val="003A7FDF"/>
    <w:rsid w:val="003D6443"/>
    <w:rsid w:val="003E675E"/>
    <w:rsid w:val="004772BA"/>
    <w:rsid w:val="0049145F"/>
    <w:rsid w:val="004938D2"/>
    <w:rsid w:val="004D2274"/>
    <w:rsid w:val="00565321"/>
    <w:rsid w:val="005D646E"/>
    <w:rsid w:val="005D768E"/>
    <w:rsid w:val="00654CD7"/>
    <w:rsid w:val="00685A46"/>
    <w:rsid w:val="006B7522"/>
    <w:rsid w:val="006D5A67"/>
    <w:rsid w:val="006E0C76"/>
    <w:rsid w:val="006E17F6"/>
    <w:rsid w:val="007C0D7D"/>
    <w:rsid w:val="007C7CC3"/>
    <w:rsid w:val="007F77B3"/>
    <w:rsid w:val="00805330"/>
    <w:rsid w:val="00827AD6"/>
    <w:rsid w:val="00835BE4"/>
    <w:rsid w:val="008D109A"/>
    <w:rsid w:val="008F5A81"/>
    <w:rsid w:val="0090451F"/>
    <w:rsid w:val="00924C5E"/>
    <w:rsid w:val="00991F22"/>
    <w:rsid w:val="00994092"/>
    <w:rsid w:val="009D4056"/>
    <w:rsid w:val="00A01CFA"/>
    <w:rsid w:val="00A407E3"/>
    <w:rsid w:val="00A556BC"/>
    <w:rsid w:val="00A55F4F"/>
    <w:rsid w:val="00A66F23"/>
    <w:rsid w:val="00A862FB"/>
    <w:rsid w:val="00B41995"/>
    <w:rsid w:val="00B73C51"/>
    <w:rsid w:val="00B803EF"/>
    <w:rsid w:val="00BB649E"/>
    <w:rsid w:val="00BD717C"/>
    <w:rsid w:val="00BF4021"/>
    <w:rsid w:val="00C048F5"/>
    <w:rsid w:val="00C22ACD"/>
    <w:rsid w:val="00CB4643"/>
    <w:rsid w:val="00CC0D65"/>
    <w:rsid w:val="00CD352A"/>
    <w:rsid w:val="00CE217A"/>
    <w:rsid w:val="00D16EA4"/>
    <w:rsid w:val="00D3540B"/>
    <w:rsid w:val="00D43E5C"/>
    <w:rsid w:val="00D95E6C"/>
    <w:rsid w:val="00DB1ADD"/>
    <w:rsid w:val="00DD46F2"/>
    <w:rsid w:val="00DE79E6"/>
    <w:rsid w:val="00F21C51"/>
    <w:rsid w:val="00F40DE7"/>
    <w:rsid w:val="00F83447"/>
    <w:rsid w:val="00FB4201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4565"/>
  <w15:chartTrackingRefBased/>
  <w15:docId w15:val="{72799B5C-1224-AE4D-A45C-545B180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D2"/>
  </w:style>
  <w:style w:type="paragraph" w:styleId="Footer">
    <w:name w:val="footer"/>
    <w:basedOn w:val="Normal"/>
    <w:link w:val="Foot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D2"/>
  </w:style>
  <w:style w:type="paragraph" w:customStyle="1" w:styleId="BodyA">
    <w:name w:val="Body A"/>
    <w:rsid w:val="003435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66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17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C5E"/>
    <w:rPr>
      <w:b/>
      <w:bCs/>
    </w:rPr>
  </w:style>
  <w:style w:type="character" w:styleId="Emphasis">
    <w:name w:val="Emphasis"/>
    <w:basedOn w:val="DefaultParagraphFont"/>
    <w:uiPriority w:val="20"/>
    <w:qFormat/>
    <w:rsid w:val="009D4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Burleson</dc:creator>
  <cp:keywords/>
  <dc:description/>
  <cp:lastModifiedBy>Richy Charls</cp:lastModifiedBy>
  <cp:revision>10</cp:revision>
  <dcterms:created xsi:type="dcterms:W3CDTF">2025-10-10T23:06:00Z</dcterms:created>
  <dcterms:modified xsi:type="dcterms:W3CDTF">2025-10-14T17:10:00Z</dcterms:modified>
</cp:coreProperties>
</file>