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2B6" w14:textId="7BED4DC0" w:rsidR="004772BA" w:rsidRPr="006E17F6" w:rsidRDefault="00F21C51" w:rsidP="006E17F6">
      <w:pPr>
        <w:jc w:val="center"/>
        <w:rPr>
          <w:b/>
        </w:rPr>
      </w:pPr>
      <w:r>
        <w:rPr>
          <w:b/>
        </w:rPr>
        <w:t>FINGER</w:t>
      </w:r>
      <w:r w:rsidR="00292E47">
        <w:rPr>
          <w:b/>
        </w:rPr>
        <w:t xml:space="preserve"> ORIF</w:t>
      </w:r>
      <w:r w:rsidR="007F77B3" w:rsidRPr="006E17F6">
        <w:rPr>
          <w:b/>
        </w:rPr>
        <w:t xml:space="preserve"> POST-OPERATIVE</w:t>
      </w:r>
    </w:p>
    <w:p w14:paraId="67159798" w14:textId="77777777" w:rsidR="004772BA" w:rsidRDefault="004772BA"/>
    <w:p w14:paraId="14525E83" w14:textId="383E73DA" w:rsidR="007C0D7D" w:rsidRPr="0090451F" w:rsidRDefault="007F77B3" w:rsidP="007C0D7D">
      <w:r>
        <w:t>Weeks 0-2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49145F">
        <w:rPr>
          <w:b/>
        </w:rPr>
        <w:t xml:space="preserve">Protect </w:t>
      </w:r>
      <w:r w:rsidR="007C0D7D">
        <w:rPr>
          <w:b/>
        </w:rPr>
        <w:t>fixation</w:t>
      </w:r>
      <w:r w:rsidR="0049145F">
        <w:rPr>
          <w:b/>
        </w:rPr>
        <w:t xml:space="preserve">, </w:t>
      </w:r>
      <w:r w:rsidR="007C0D7D">
        <w:rPr>
          <w:b/>
        </w:rPr>
        <w:t>control</w:t>
      </w:r>
      <w:r w:rsidRPr="006E17F6">
        <w:rPr>
          <w:b/>
        </w:rPr>
        <w:t xml:space="preserve"> </w:t>
      </w:r>
      <w:r w:rsidR="007C0D7D">
        <w:rPr>
          <w:b/>
        </w:rPr>
        <w:t>pain/</w:t>
      </w:r>
      <w:r w:rsidRPr="006E17F6">
        <w:rPr>
          <w:b/>
        </w:rPr>
        <w:t>swelling</w:t>
      </w:r>
    </w:p>
    <w:p w14:paraId="29D418C0" w14:textId="1A80FF36" w:rsidR="00F21C51" w:rsidRPr="00F21C51" w:rsidRDefault="007C0D7D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991F22">
        <w:rPr>
          <w:rFonts w:ascii="Calibri" w:hAnsi="Calibri" w:cs="Calibri"/>
          <w:b/>
          <w:bCs/>
        </w:rPr>
        <w:t>Strict</w:t>
      </w:r>
      <w:r>
        <w:rPr>
          <w:rFonts w:ascii="Calibri" w:hAnsi="Calibri" w:cs="Calibri"/>
        </w:rPr>
        <w:t xml:space="preserve"> </w:t>
      </w:r>
      <w:r w:rsidRPr="007C0D7D">
        <w:rPr>
          <w:rFonts w:ascii="Calibri" w:hAnsi="Calibri" w:cs="Calibri"/>
          <w:b/>
          <w:bCs/>
        </w:rPr>
        <w:t>no weightbearing</w:t>
      </w:r>
      <w:r>
        <w:rPr>
          <w:rFonts w:ascii="Calibri" w:hAnsi="Calibri" w:cs="Calibri"/>
        </w:rPr>
        <w:t xml:space="preserve"> </w:t>
      </w:r>
      <w:r w:rsidR="009D4056">
        <w:rPr>
          <w:rFonts w:ascii="Calibri" w:hAnsi="Calibri" w:cs="Calibri"/>
        </w:rPr>
        <w:t>until 6 weeks</w:t>
      </w:r>
      <w:r w:rsidR="009D40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(weightbearing risks catastrophic failure of fixation)</w:t>
      </w:r>
      <w:r w:rsidR="00BB649E">
        <w:rPr>
          <w:rFonts w:ascii="Calibri" w:hAnsi="Calibri" w:cs="Calibri"/>
        </w:rPr>
        <w:t xml:space="preserve">. To be clear, there is </w:t>
      </w:r>
      <w:r w:rsidR="00BB649E" w:rsidRPr="00BB649E">
        <w:rPr>
          <w:rFonts w:ascii="Calibri" w:hAnsi="Calibri" w:cs="Calibri"/>
          <w:b/>
          <w:bCs/>
          <w:i/>
          <w:iCs/>
          <w:u w:val="single"/>
        </w:rPr>
        <w:t>NO</w:t>
      </w:r>
      <w:r w:rsidR="00BB649E">
        <w:rPr>
          <w:rFonts w:ascii="Calibri" w:hAnsi="Calibri" w:cs="Calibri"/>
        </w:rPr>
        <w:t xml:space="preserve"> lifting, gripping, pushing, or pulling with the operative hand until at least 6 weeks after surgery. </w:t>
      </w:r>
    </w:p>
    <w:p w14:paraId="08D7CD58" w14:textId="6C18B9A4" w:rsidR="00F21C51" w:rsidRDefault="00F21C51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Splint applied in the operating room should remain on with no stress on the operative finger. Elevate the hand to reduce swelling. </w:t>
      </w:r>
    </w:p>
    <w:p w14:paraId="42E41213" w14:textId="05E7F4CF" w:rsidR="00F21C51" w:rsidRDefault="00F21C51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pins are present, the pin sites should be kept clean and dry. </w:t>
      </w:r>
      <w:r w:rsidR="0090451F">
        <w:rPr>
          <w:rFonts w:ascii="Calibri" w:hAnsi="Calibri" w:cs="Calibri"/>
        </w:rPr>
        <w:t>Showering is allowed with the pin sites covered but d</w:t>
      </w:r>
      <w:r w:rsidR="00BB649E">
        <w:rPr>
          <w:rFonts w:ascii="Calibri" w:hAnsi="Calibri" w:cs="Calibri"/>
        </w:rPr>
        <w:t xml:space="preserve">o </w:t>
      </w:r>
      <w:r w:rsidR="0090451F">
        <w:rPr>
          <w:rFonts w:ascii="Calibri" w:hAnsi="Calibri" w:cs="Calibri"/>
        </w:rPr>
        <w:t>NOT</w:t>
      </w:r>
      <w:r w:rsidR="00BB649E">
        <w:rPr>
          <w:rFonts w:ascii="Calibri" w:hAnsi="Calibri" w:cs="Calibri"/>
        </w:rPr>
        <w:t xml:space="preserve"> soak the pins in baths or pools as this </w:t>
      </w:r>
      <w:proofErr w:type="gramStart"/>
      <w:r w:rsidR="00BB649E">
        <w:rPr>
          <w:rFonts w:ascii="Calibri" w:hAnsi="Calibri" w:cs="Calibri"/>
        </w:rPr>
        <w:t>risks</w:t>
      </w:r>
      <w:proofErr w:type="gramEnd"/>
      <w:r w:rsidR="00BB649E">
        <w:rPr>
          <w:rFonts w:ascii="Calibri" w:hAnsi="Calibri" w:cs="Calibri"/>
        </w:rPr>
        <w:t xml:space="preserve"> infection. </w:t>
      </w:r>
    </w:p>
    <w:p w14:paraId="2743A078" w14:textId="77777777" w:rsidR="00F21C51" w:rsidRDefault="00F21C51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Maintain motion of the uninvolved fingers, the wrist, and the elbow to prevent unnecessary stiffness. </w:t>
      </w:r>
    </w:p>
    <w:p w14:paraId="032B5BF3" w14:textId="1DF663DC" w:rsidR="006E17F6" w:rsidRPr="00F21C51" w:rsidRDefault="007C0D7D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2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21C51">
        <w:rPr>
          <w:rFonts w:ascii="Calibri" w:hAnsi="Calibri" w:cs="Calibri"/>
        </w:rPr>
        <w:t xml:space="preserve"> Remove sutures, new XR</w:t>
      </w:r>
      <w:r w:rsidR="009D4056">
        <w:rPr>
          <w:rFonts w:ascii="Calibri" w:hAnsi="Calibri" w:cs="Calibri"/>
        </w:rPr>
        <w:t>, new splint</w:t>
      </w:r>
      <w:r w:rsidR="00CC0D65">
        <w:rPr>
          <w:rFonts w:ascii="Calibri" w:hAnsi="Calibri" w:cs="Calibri"/>
        </w:rPr>
        <w:t xml:space="preserve">, start therapy </w:t>
      </w:r>
    </w:p>
    <w:p w14:paraId="12EDD686" w14:textId="77777777" w:rsidR="007C0D7D" w:rsidRDefault="007C0D7D"/>
    <w:p w14:paraId="4AF1ED6F" w14:textId="29F3B1CF" w:rsidR="006E17F6" w:rsidRPr="0090451F" w:rsidRDefault="007F77B3">
      <w:r>
        <w:t>Weeks 2-</w:t>
      </w:r>
      <w:r w:rsidR="00F21C51">
        <w:t>4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1937C3">
        <w:rPr>
          <w:b/>
        </w:rPr>
        <w:t>Protect fixation, s</w:t>
      </w:r>
      <w:r w:rsidR="00F21C51">
        <w:rPr>
          <w:b/>
        </w:rPr>
        <w:t>tart gentle motion if able</w:t>
      </w:r>
      <w:r w:rsidR="007C0D7D">
        <w:rPr>
          <w:b/>
        </w:rPr>
        <w:t xml:space="preserve"> </w:t>
      </w:r>
    </w:p>
    <w:p w14:paraId="34E2F102" w14:textId="4238C4F7" w:rsidR="006B7522" w:rsidRDefault="006B7522" w:rsidP="006B7522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991F22">
        <w:rPr>
          <w:rFonts w:ascii="Calibri" w:hAnsi="Calibri" w:cs="Calibri"/>
          <w:b/>
          <w:bCs/>
        </w:rPr>
        <w:t>Strict</w:t>
      </w:r>
      <w:r w:rsidRPr="006B7522">
        <w:rPr>
          <w:rFonts w:ascii="Calibri" w:hAnsi="Calibri" w:cs="Calibri"/>
        </w:rPr>
        <w:t xml:space="preserve"> </w:t>
      </w:r>
      <w:r w:rsidRPr="006B7522">
        <w:rPr>
          <w:rFonts w:ascii="Calibri" w:hAnsi="Calibri" w:cs="Calibri"/>
          <w:b/>
          <w:bCs/>
        </w:rPr>
        <w:t>no weightbearing</w:t>
      </w:r>
      <w:r w:rsidR="00991F22">
        <w:rPr>
          <w:rFonts w:ascii="Calibri" w:hAnsi="Calibri" w:cs="Calibri"/>
        </w:rPr>
        <w:t xml:space="preserve"> </w:t>
      </w:r>
      <w:r w:rsidR="009D4056">
        <w:rPr>
          <w:rFonts w:ascii="Calibri" w:hAnsi="Calibri" w:cs="Calibri"/>
        </w:rPr>
        <w:t>until 6 weeks</w:t>
      </w:r>
    </w:p>
    <w:p w14:paraId="7E25C61C" w14:textId="00279D07" w:rsidR="009D4056" w:rsidRDefault="009D4056" w:rsidP="009D405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At 2 weeks, transition out of</w:t>
      </w:r>
      <w:r w:rsidR="0090451F">
        <w:rPr>
          <w:rFonts w:ascii="Calibri" w:hAnsi="Calibri" w:cs="Calibri"/>
        </w:rPr>
        <w:t xml:space="preserve"> the initial</w:t>
      </w:r>
      <w:r>
        <w:rPr>
          <w:rFonts w:ascii="Calibri" w:hAnsi="Calibri" w:cs="Calibri"/>
        </w:rPr>
        <w:t xml:space="preserve"> plaster splint to a custom </w:t>
      </w:r>
      <w:r w:rsidR="0090451F">
        <w:rPr>
          <w:rFonts w:ascii="Calibri" w:hAnsi="Calibri" w:cs="Calibri"/>
        </w:rPr>
        <w:t xml:space="preserve">gutter </w:t>
      </w:r>
      <w:r>
        <w:rPr>
          <w:rFonts w:ascii="Calibri" w:hAnsi="Calibri" w:cs="Calibri"/>
        </w:rPr>
        <w:t>splint</w:t>
      </w:r>
      <w:r w:rsidR="0090451F">
        <w:rPr>
          <w:rFonts w:ascii="Calibri" w:hAnsi="Calibri" w:cs="Calibri"/>
        </w:rPr>
        <w:t xml:space="preserve"> that includes the adjacent digit to control rotation</w:t>
      </w:r>
      <w:r>
        <w:rPr>
          <w:rFonts w:ascii="Calibri" w:hAnsi="Calibri" w:cs="Calibri"/>
        </w:rPr>
        <w:t xml:space="preserve"> </w:t>
      </w:r>
      <w:r w:rsidR="0090451F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>based on initial fixation:</w:t>
      </w:r>
    </w:p>
    <w:p w14:paraId="0A2E0C69" w14:textId="089CB1A7" w:rsidR="009D4056" w:rsidRDefault="009D4056" w:rsidP="009D40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9D4056">
        <w:rPr>
          <w:rFonts w:ascii="Calibri" w:hAnsi="Calibri" w:cs="Calibri"/>
        </w:rPr>
        <w:t>Plate/screw construct or extra-articular pins:</w:t>
      </w:r>
      <w:r>
        <w:rPr>
          <w:rFonts w:ascii="Calibri" w:hAnsi="Calibri" w:cs="Calibri"/>
        </w:rPr>
        <w:t xml:space="preserve"> Hand-based ulnar or radial gutter splint made by occupational therapist</w:t>
      </w:r>
      <w:r w:rsidR="00CC0D65">
        <w:rPr>
          <w:rFonts w:ascii="Calibri" w:hAnsi="Calibri" w:cs="Calibri"/>
        </w:rPr>
        <w:t>. Ulnar gutter used for long, ring, or small finger fixation.</w:t>
      </w:r>
    </w:p>
    <w:p w14:paraId="34961EBB" w14:textId="063669F9" w:rsidR="009D4056" w:rsidRPr="009D4056" w:rsidRDefault="009D4056" w:rsidP="009D4056">
      <w:pPr>
        <w:pStyle w:val="ListParagraph"/>
        <w:numPr>
          <w:ilvl w:val="0"/>
          <w:numId w:val="11"/>
        </w:numPr>
      </w:pPr>
      <w:r>
        <w:rPr>
          <w:rFonts w:ascii="Calibri" w:hAnsi="Calibri" w:cs="Calibri"/>
        </w:rPr>
        <w:t xml:space="preserve">Intra-articular pins: Forearm-based ulnar or radial gutter splint made by occupational therapist </w:t>
      </w:r>
    </w:p>
    <w:p w14:paraId="04016316" w14:textId="2FFEFBC2" w:rsidR="009D4056" w:rsidRDefault="00BB649E" w:rsidP="006B7522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Begin focused hand therapy </w:t>
      </w:r>
      <w:r w:rsidR="0090451F">
        <w:rPr>
          <w:rFonts w:ascii="Calibri" w:hAnsi="Calibri" w:cs="Calibri"/>
        </w:rPr>
        <w:t>twice</w:t>
      </w:r>
      <w:r>
        <w:rPr>
          <w:rFonts w:ascii="Calibri" w:hAnsi="Calibri" w:cs="Calibri"/>
        </w:rPr>
        <w:t xml:space="preserve"> a week </w:t>
      </w:r>
      <w:r w:rsidR="0090451F">
        <w:rPr>
          <w:rFonts w:ascii="Calibri" w:hAnsi="Calibri" w:cs="Calibri"/>
        </w:rPr>
        <w:t>+</w:t>
      </w:r>
      <w:r>
        <w:rPr>
          <w:rFonts w:ascii="Calibri" w:hAnsi="Calibri" w:cs="Calibri"/>
        </w:rPr>
        <w:t xml:space="preserve"> a daily home </w:t>
      </w:r>
      <w:r w:rsidR="0090451F">
        <w:rPr>
          <w:rFonts w:ascii="Calibri" w:hAnsi="Calibri" w:cs="Calibri"/>
        </w:rPr>
        <w:t xml:space="preserve">exercise </w:t>
      </w:r>
      <w:r>
        <w:rPr>
          <w:rFonts w:ascii="Calibri" w:hAnsi="Calibri" w:cs="Calibri"/>
        </w:rPr>
        <w:t xml:space="preserve">program: </w:t>
      </w:r>
    </w:p>
    <w:p w14:paraId="584C6762" w14:textId="24073FC5" w:rsidR="009D4056" w:rsidRDefault="006B7522" w:rsidP="009D40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6B7522">
        <w:rPr>
          <w:rFonts w:ascii="Calibri" w:hAnsi="Calibri" w:cs="Calibri"/>
        </w:rPr>
        <w:t xml:space="preserve">At </w:t>
      </w:r>
      <w:r w:rsidR="00F21C51">
        <w:rPr>
          <w:rFonts w:ascii="Calibri" w:hAnsi="Calibri" w:cs="Calibri"/>
        </w:rPr>
        <w:t>2</w:t>
      </w:r>
      <w:r w:rsidRPr="006B7522">
        <w:rPr>
          <w:rFonts w:ascii="Calibri" w:hAnsi="Calibri" w:cs="Calibri"/>
        </w:rPr>
        <w:t xml:space="preserve"> weeks,</w:t>
      </w:r>
      <w:r w:rsidR="00F21C51">
        <w:rPr>
          <w:rFonts w:ascii="Calibri" w:hAnsi="Calibri" w:cs="Calibri"/>
        </w:rPr>
        <w:t xml:space="preserve"> if pins do not cross a joint AND fracture union is progressing, can </w:t>
      </w:r>
      <w:r w:rsidR="00CC0D65">
        <w:rPr>
          <w:rFonts w:ascii="Calibri" w:hAnsi="Calibri" w:cs="Calibri"/>
        </w:rPr>
        <w:t>begin</w:t>
      </w:r>
      <w:r w:rsidR="00F21C51">
        <w:rPr>
          <w:rFonts w:ascii="Calibri" w:hAnsi="Calibri" w:cs="Calibri"/>
        </w:rPr>
        <w:t xml:space="preserve"> protected active ROM of the operative finger</w:t>
      </w:r>
      <w:r w:rsidR="00CC0D65">
        <w:rPr>
          <w:rFonts w:ascii="Calibri" w:hAnsi="Calibri" w:cs="Calibri"/>
        </w:rPr>
        <w:t xml:space="preserve"> under the close supervision of a hand therapist</w:t>
      </w:r>
      <w:r w:rsidR="00F21C51">
        <w:rPr>
          <w:rFonts w:ascii="Calibri" w:hAnsi="Calibri" w:cs="Calibri"/>
        </w:rPr>
        <w:t xml:space="preserve">. </w:t>
      </w:r>
    </w:p>
    <w:p w14:paraId="40531F70" w14:textId="4442F8B7" w:rsidR="009D4056" w:rsidRDefault="00F21C51" w:rsidP="009D40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Work only on MCP/PIP/DIP flexion/extension within comfort and do not progress through pain </w:t>
      </w:r>
      <w:r w:rsidR="006B7522" w:rsidRPr="006B7522">
        <w:rPr>
          <w:rFonts w:ascii="Calibri" w:hAnsi="Calibri" w:cs="Calibri"/>
        </w:rPr>
        <w:t xml:space="preserve"> </w:t>
      </w:r>
    </w:p>
    <w:p w14:paraId="7B1E9E77" w14:textId="43250054" w:rsidR="009D4056" w:rsidRPr="007C7CC3" w:rsidRDefault="009D4056" w:rsidP="007C7CC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Reapply splint after motion exercises are performed to protect finger throughout the day</w:t>
      </w:r>
    </w:p>
    <w:p w14:paraId="0D87D640" w14:textId="74988C96" w:rsidR="006B7522" w:rsidRDefault="007C7CC3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No strengthening, gripping, or loading of the finger yet.</w:t>
      </w:r>
    </w:p>
    <w:p w14:paraId="6ED7863F" w14:textId="77777777" w:rsidR="007C7CC3" w:rsidRDefault="007C7CC3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Continue elevation and ice to reduce swelling </w:t>
      </w:r>
    </w:p>
    <w:p w14:paraId="5B962D68" w14:textId="66B340A2" w:rsidR="007C7CC3" w:rsidRDefault="007C7CC3" w:rsidP="007C0D7D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Gentle scar massage with Vitamin E lotion if incision well healed</w:t>
      </w:r>
    </w:p>
    <w:p w14:paraId="18753BE4" w14:textId="048D3A91" w:rsidR="00827AD6" w:rsidRDefault="007C7CC3" w:rsidP="00367480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4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>
        <w:rPr>
          <w:rFonts w:ascii="Calibri" w:hAnsi="Calibri" w:cs="Calibri"/>
        </w:rPr>
        <w:t xml:space="preserve"> </w:t>
      </w:r>
      <w:r w:rsidR="00367480">
        <w:rPr>
          <w:rFonts w:ascii="Calibri" w:hAnsi="Calibri" w:cs="Calibri"/>
        </w:rPr>
        <w:t>New XR, r</w:t>
      </w:r>
      <w:r>
        <w:rPr>
          <w:rFonts w:ascii="Calibri" w:hAnsi="Calibri" w:cs="Calibri"/>
        </w:rPr>
        <w:t>emove pins</w:t>
      </w:r>
    </w:p>
    <w:p w14:paraId="2EF67158" w14:textId="77777777" w:rsidR="00367480" w:rsidRDefault="00367480" w:rsidP="00F21C51"/>
    <w:p w14:paraId="2BFBE2FA" w14:textId="77777777" w:rsidR="0090451F" w:rsidRDefault="0090451F" w:rsidP="00F21C51"/>
    <w:p w14:paraId="395DDD85" w14:textId="77777777" w:rsidR="0090451F" w:rsidRDefault="0090451F" w:rsidP="00F21C51"/>
    <w:p w14:paraId="0DDA5975" w14:textId="77777777" w:rsidR="0090451F" w:rsidRDefault="0090451F" w:rsidP="00F21C51"/>
    <w:p w14:paraId="0AA115D8" w14:textId="61081354" w:rsidR="00F21C51" w:rsidRPr="0090451F" w:rsidRDefault="00F21C51" w:rsidP="00F21C51">
      <w:r>
        <w:lastRenderedPageBreak/>
        <w:t xml:space="preserve">Weeks </w:t>
      </w:r>
      <w:r>
        <w:t>4</w:t>
      </w:r>
      <w:r>
        <w:t>-</w:t>
      </w:r>
      <w:r>
        <w:t>6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1937C3">
        <w:rPr>
          <w:b/>
        </w:rPr>
        <w:t xml:space="preserve">Restore motion, prevent adhesions </w:t>
      </w:r>
      <w:r>
        <w:rPr>
          <w:b/>
        </w:rPr>
        <w:t xml:space="preserve"> </w:t>
      </w:r>
    </w:p>
    <w:p w14:paraId="60CFA4EE" w14:textId="208D83B3" w:rsidR="00F21C51" w:rsidRDefault="00F21C51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991F22">
        <w:rPr>
          <w:rFonts w:ascii="Calibri" w:hAnsi="Calibri" w:cs="Calibri"/>
          <w:b/>
          <w:bCs/>
        </w:rPr>
        <w:t>Strict</w:t>
      </w:r>
      <w:r w:rsidRPr="006B7522">
        <w:rPr>
          <w:rFonts w:ascii="Calibri" w:hAnsi="Calibri" w:cs="Calibri"/>
        </w:rPr>
        <w:t xml:space="preserve"> </w:t>
      </w:r>
      <w:r w:rsidRPr="006B7522">
        <w:rPr>
          <w:rFonts w:ascii="Calibri" w:hAnsi="Calibri" w:cs="Calibri"/>
          <w:b/>
          <w:bCs/>
        </w:rPr>
        <w:t>no weightbearing</w:t>
      </w:r>
      <w:r>
        <w:rPr>
          <w:rFonts w:ascii="Calibri" w:hAnsi="Calibri" w:cs="Calibri"/>
        </w:rPr>
        <w:t xml:space="preserve"> </w:t>
      </w:r>
      <w:r w:rsidRPr="006B7522">
        <w:rPr>
          <w:rFonts w:ascii="Calibri" w:hAnsi="Calibri" w:cs="Calibri"/>
        </w:rPr>
        <w:t xml:space="preserve">until </w:t>
      </w:r>
      <w:r w:rsidR="001937C3">
        <w:rPr>
          <w:rFonts w:ascii="Calibri" w:hAnsi="Calibri" w:cs="Calibri"/>
        </w:rPr>
        <w:t>6</w:t>
      </w:r>
      <w:r w:rsidRPr="006B7522">
        <w:rPr>
          <w:rFonts w:ascii="Calibri" w:hAnsi="Calibri" w:cs="Calibri"/>
        </w:rPr>
        <w:t xml:space="preserve"> weeks.</w:t>
      </w:r>
    </w:p>
    <w:p w14:paraId="32F2B4A5" w14:textId="0B68FFB5" w:rsidR="001937C3" w:rsidRDefault="00F21C51" w:rsidP="00F21C5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6B7522">
        <w:rPr>
          <w:rFonts w:ascii="Calibri" w:hAnsi="Calibri" w:cs="Calibri"/>
        </w:rPr>
        <w:t>A</w:t>
      </w:r>
      <w:r w:rsidR="001937C3">
        <w:rPr>
          <w:rFonts w:ascii="Calibri" w:hAnsi="Calibri" w:cs="Calibri"/>
        </w:rPr>
        <w:t xml:space="preserve">fter pins are removed, start full active motion and work on the following exercises. After exercises, place finger back in splint. </w:t>
      </w:r>
    </w:p>
    <w:p w14:paraId="146E0351" w14:textId="32E14DB4" w:rsidR="001937C3" w:rsidRDefault="001937C3" w:rsidP="001937C3">
      <w:pPr>
        <w:pStyle w:val="ListParagraph"/>
        <w:numPr>
          <w:ilvl w:val="0"/>
          <w:numId w:val="11"/>
        </w:numPr>
        <w:rPr>
          <w:bCs/>
        </w:rPr>
      </w:pPr>
      <w:r w:rsidRPr="00543BBE">
        <w:rPr>
          <w:bCs/>
        </w:rPr>
        <w:t xml:space="preserve">Finger Flexion/Extension: Make a full fist, then fully straighten your fingers </w:t>
      </w:r>
    </w:p>
    <w:p w14:paraId="5B81FEFC" w14:textId="500D8CD9" w:rsidR="001937C3" w:rsidRDefault="001937C3" w:rsidP="001937C3">
      <w:pPr>
        <w:pStyle w:val="ListParagraph"/>
        <w:numPr>
          <w:ilvl w:val="0"/>
          <w:numId w:val="11"/>
        </w:numPr>
        <w:rPr>
          <w:bCs/>
        </w:rPr>
      </w:pPr>
      <w:r w:rsidRPr="00543BBE">
        <w:rPr>
          <w:bCs/>
        </w:rPr>
        <w:t xml:space="preserve">Thumb Opposition: Touch your thumb tip to the tips of your index, middle, ring, and small fingers </w:t>
      </w:r>
    </w:p>
    <w:p w14:paraId="34D7778A" w14:textId="73993E6E" w:rsidR="00F21C51" w:rsidRPr="001937C3" w:rsidRDefault="001937C3" w:rsidP="001937C3">
      <w:pPr>
        <w:pStyle w:val="ListParagraph"/>
        <w:numPr>
          <w:ilvl w:val="0"/>
          <w:numId w:val="11"/>
        </w:numPr>
        <w:rPr>
          <w:bCs/>
        </w:rPr>
      </w:pPr>
      <w:r w:rsidRPr="00543BBE">
        <w:rPr>
          <w:bCs/>
        </w:rPr>
        <w:t>Tendon Glides: Move through these positions in sequence: straight hand → hook fist → full fist → straight fist</w:t>
      </w:r>
      <w:r w:rsidR="00F21C51" w:rsidRPr="001937C3">
        <w:rPr>
          <w:rFonts w:ascii="Calibri" w:hAnsi="Calibri" w:cs="Calibri"/>
        </w:rPr>
        <w:t xml:space="preserve"> </w:t>
      </w:r>
    </w:p>
    <w:p w14:paraId="4911C4FF" w14:textId="2FF88635" w:rsidR="00F21C51" w:rsidRDefault="00F21C51" w:rsidP="00F21C51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6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>
        <w:rPr>
          <w:rFonts w:ascii="Calibri" w:hAnsi="Calibri" w:cs="Calibri"/>
        </w:rPr>
        <w:t xml:space="preserve"> New XR</w:t>
      </w:r>
      <w:r w:rsidR="00D43E5C">
        <w:rPr>
          <w:rFonts w:ascii="Calibri" w:hAnsi="Calibri" w:cs="Calibri"/>
        </w:rPr>
        <w:t xml:space="preserve">, discontinue splint </w:t>
      </w:r>
    </w:p>
    <w:p w14:paraId="6094C1F7" w14:textId="77777777" w:rsidR="00F21C51" w:rsidRDefault="00F21C51"/>
    <w:p w14:paraId="542C9734" w14:textId="49AB8475" w:rsidR="006E17F6" w:rsidRPr="0090451F" w:rsidRDefault="007F77B3">
      <w:r>
        <w:t>Weeks 6-1</w:t>
      </w:r>
      <w:r w:rsidR="00924C5E">
        <w:t>2</w:t>
      </w:r>
      <w:r w:rsidR="0090451F">
        <w:t xml:space="preserve">: </w:t>
      </w:r>
      <w:r w:rsidRPr="006E17F6">
        <w:rPr>
          <w:b/>
        </w:rPr>
        <w:t xml:space="preserve">Primary goals: </w:t>
      </w:r>
      <w:r w:rsidR="003A7FDF">
        <w:rPr>
          <w:b/>
        </w:rPr>
        <w:t xml:space="preserve">Regain grip and pinch strength, regain full motion </w:t>
      </w:r>
      <w:r w:rsidRPr="006E17F6">
        <w:rPr>
          <w:b/>
        </w:rPr>
        <w:t xml:space="preserve"> </w:t>
      </w:r>
    </w:p>
    <w:p w14:paraId="7358A7EB" w14:textId="2B2EC979" w:rsidR="0090451F" w:rsidRDefault="0090451F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Weightlifting progression </w:t>
      </w:r>
    </w:p>
    <w:p w14:paraId="01483927" w14:textId="77777777" w:rsidR="0090451F" w:rsidRDefault="00A556BC" w:rsidP="0090451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40DE7">
        <w:rPr>
          <w:rFonts w:ascii="Calibri" w:hAnsi="Calibri" w:cs="Calibri"/>
        </w:rPr>
        <w:t>t 6 weeks, a</w:t>
      </w:r>
      <w:r>
        <w:rPr>
          <w:rFonts w:ascii="Calibri" w:hAnsi="Calibri" w:cs="Calibri"/>
        </w:rPr>
        <w:t xml:space="preserve">llowed to use the hand for simple daily activities, weightlifting </w:t>
      </w:r>
      <w:r w:rsidR="00CC0D65">
        <w:rPr>
          <w:rFonts w:ascii="Calibri" w:hAnsi="Calibri" w:cs="Calibri"/>
        </w:rPr>
        <w:t>allowed up to</w:t>
      </w:r>
      <w:r>
        <w:rPr>
          <w:rFonts w:ascii="Calibri" w:hAnsi="Calibri" w:cs="Calibri"/>
        </w:rPr>
        <w:t xml:space="preserve"> 5 pounds</w:t>
      </w:r>
      <w:r w:rsidR="00CC0D65">
        <w:rPr>
          <w:rFonts w:ascii="Calibri" w:hAnsi="Calibri" w:cs="Calibri"/>
        </w:rPr>
        <w:t xml:space="preserve"> until 9 weeks.</w:t>
      </w:r>
    </w:p>
    <w:p w14:paraId="1032ED46" w14:textId="77777777" w:rsidR="0090451F" w:rsidRDefault="00CC0D65" w:rsidP="0090451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9 weeks, weightlifting allowed up to 15 pounds. </w:t>
      </w:r>
    </w:p>
    <w:p w14:paraId="05C8AE1B" w14:textId="09CCC875" w:rsidR="00A556BC" w:rsidRDefault="00D3540B" w:rsidP="0090451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12 weeks, no restrictions of activity. </w:t>
      </w:r>
    </w:p>
    <w:p w14:paraId="097A2665" w14:textId="2868BD33" w:rsidR="0090451F" w:rsidRPr="00A556BC" w:rsidRDefault="0090451F" w:rsidP="0090451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Progress weightbearing only if pain free and XR continue to show fracture healing with bony union </w:t>
      </w:r>
    </w:p>
    <w:p w14:paraId="00A7116A" w14:textId="746DA215" w:rsidR="003A7FDF" w:rsidRPr="003A7FDF" w:rsidRDefault="003A7FDF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Finger support:</w:t>
      </w:r>
    </w:p>
    <w:p w14:paraId="3CD66A6F" w14:textId="7D99BE35" w:rsidR="003A7FDF" w:rsidRPr="003A7FDF" w:rsidRDefault="003A7FDF" w:rsidP="003A7FD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proofErr w:type="spellStart"/>
      <w:r>
        <w:rPr>
          <w:rFonts w:ascii="Calibri" w:eastAsia="Times New Roman" w:hAnsi="Calibri" w:cs="Calibri"/>
        </w:rPr>
        <w:t>At</w:t>
      </w:r>
      <w:proofErr w:type="spellEnd"/>
      <w:r>
        <w:rPr>
          <w:rFonts w:ascii="Calibri" w:eastAsia="Times New Roman" w:hAnsi="Calibri" w:cs="Calibri"/>
        </w:rPr>
        <w:t xml:space="preserve"> 6 weeks, can remove splint and keep just for higher-risk activities with the hand</w:t>
      </w:r>
    </w:p>
    <w:p w14:paraId="11C182D4" w14:textId="0E22F13E" w:rsidR="003A7FDF" w:rsidRPr="003A7FDF" w:rsidRDefault="003A7FDF" w:rsidP="003A7FD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If desired, the finger can be buddy taped to the adjacent digit for some support</w:t>
      </w:r>
    </w:p>
    <w:p w14:paraId="6870E3CF" w14:textId="74CF25A7" w:rsidR="003A7FDF" w:rsidRPr="003A7FDF" w:rsidRDefault="003A7FDF" w:rsidP="003A7FD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If a flexion contracture develops, a night-time extension splint may be used </w:t>
      </w:r>
    </w:p>
    <w:p w14:paraId="4E005457" w14:textId="6CB3578E" w:rsidR="00F40DE7" w:rsidRPr="00F40DE7" w:rsidRDefault="00F40DE7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Hand therapy:</w:t>
      </w:r>
    </w:p>
    <w:p w14:paraId="6BE16C9C" w14:textId="66B54543" w:rsidR="00F40DE7" w:rsidRPr="00F40DE7" w:rsidRDefault="00F40DE7" w:rsidP="00F40DE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L</w:t>
      </w:r>
      <w:r w:rsidR="00185722">
        <w:rPr>
          <w:rFonts w:ascii="Calibri" w:eastAsia="Times New Roman" w:hAnsi="Calibri" w:cs="Calibri"/>
        </w:rPr>
        <w:t>ight strengthening:</w:t>
      </w:r>
    </w:p>
    <w:p w14:paraId="04C46C62" w14:textId="77777777" w:rsidR="00185722" w:rsidRDefault="00185722" w:rsidP="00185722">
      <w:pPr>
        <w:pStyle w:val="ListParagraph"/>
        <w:numPr>
          <w:ilvl w:val="0"/>
          <w:numId w:val="27"/>
        </w:numPr>
        <w:rPr>
          <w:bCs/>
        </w:rPr>
      </w:pPr>
      <w:r w:rsidRPr="00543BBE">
        <w:rPr>
          <w:bCs/>
        </w:rPr>
        <w:t>Light Grip: Squeeze a soft stress ball or putty gently</w:t>
      </w:r>
    </w:p>
    <w:p w14:paraId="2AB76AC5" w14:textId="518043F0" w:rsidR="00185722" w:rsidRDefault="00185722" w:rsidP="00185722">
      <w:pPr>
        <w:pStyle w:val="ListParagraph"/>
        <w:numPr>
          <w:ilvl w:val="0"/>
          <w:numId w:val="28"/>
        </w:numPr>
        <w:rPr>
          <w:bCs/>
        </w:rPr>
      </w:pPr>
      <w:r w:rsidRPr="00543BBE">
        <w:rPr>
          <w:bCs/>
        </w:rPr>
        <w:t xml:space="preserve">Grip Strengthening: </w:t>
      </w:r>
      <w:r>
        <w:rPr>
          <w:bCs/>
        </w:rPr>
        <w:t>As patient improves, p</w:t>
      </w:r>
      <w:r w:rsidRPr="00543BBE">
        <w:rPr>
          <w:bCs/>
        </w:rPr>
        <w:t>rogress to firmer putty or hand exercise</w:t>
      </w:r>
      <w:r>
        <w:rPr>
          <w:bCs/>
        </w:rPr>
        <w:t>s</w:t>
      </w:r>
    </w:p>
    <w:p w14:paraId="4127AB2B" w14:textId="1234FDAF" w:rsidR="00F40DE7" w:rsidRDefault="00185722" w:rsidP="00F40DE7">
      <w:pPr>
        <w:pStyle w:val="ListParagraph"/>
        <w:numPr>
          <w:ilvl w:val="0"/>
          <w:numId w:val="28"/>
        </w:numPr>
        <w:rPr>
          <w:bCs/>
        </w:rPr>
      </w:pPr>
      <w:r w:rsidRPr="00543BBE">
        <w:rPr>
          <w:bCs/>
        </w:rPr>
        <w:t>Pinch Strengthening: Pinch small objects (coins, clothespins)</w:t>
      </w:r>
    </w:p>
    <w:p w14:paraId="6E436A15" w14:textId="77777777" w:rsidR="00185722" w:rsidRDefault="00185722" w:rsidP="00F40DE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Closely monitor for loss of extension, malrotation, or resistant stiffness</w:t>
      </w:r>
    </w:p>
    <w:p w14:paraId="096441C6" w14:textId="72337531" w:rsidR="00F40DE7" w:rsidRPr="00A01CFA" w:rsidRDefault="00F40DE7" w:rsidP="00A01CF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Advance strengthening and work-specific activities</w:t>
      </w:r>
      <w:r w:rsidR="00A01CFA">
        <w:rPr>
          <w:rFonts w:ascii="Calibri" w:hAnsi="Calibri" w:cs="Calibri"/>
        </w:rPr>
        <w:t xml:space="preserve">. </w:t>
      </w:r>
      <w:r>
        <w:t>Return to sport or heavy labor typically</w:t>
      </w:r>
      <w:r>
        <w:t xml:space="preserve"> around</w:t>
      </w:r>
      <w:r>
        <w:t xml:space="preserve"> 8–12 weeks depending on fracture healing and hand demands</w:t>
      </w:r>
      <w:r w:rsidR="00BB649E">
        <w:t>. For contact, collision, or power-grip sports, writte</w:t>
      </w:r>
      <w:r w:rsidR="0090451F">
        <w:t>n</w:t>
      </w:r>
      <w:r w:rsidR="00BB649E">
        <w:t xml:space="preserve"> surgeon clearance is required. </w:t>
      </w:r>
    </w:p>
    <w:p w14:paraId="6FE79A0C" w14:textId="0D79815B" w:rsidR="006E17F6" w:rsidRDefault="00CE217A" w:rsidP="00594014">
      <w:pPr>
        <w:pStyle w:val="ListParagraph"/>
        <w:numPr>
          <w:ilvl w:val="0"/>
          <w:numId w:val="11"/>
        </w:numPr>
        <w:ind w:left="360"/>
      </w:pPr>
      <w:r w:rsidRPr="00BB649E">
        <w:rPr>
          <w:rFonts w:ascii="Calibri" w:hAnsi="Calibri" w:cs="Calibri"/>
          <w:highlight w:val="yellow"/>
        </w:rPr>
        <w:t xml:space="preserve">At </w:t>
      </w:r>
      <w:proofErr w:type="gramStart"/>
      <w:r w:rsidRPr="00BB649E">
        <w:rPr>
          <w:rFonts w:ascii="Calibri" w:hAnsi="Calibri" w:cs="Calibri"/>
          <w:highlight w:val="yellow"/>
        </w:rPr>
        <w:t>12 week</w:t>
      </w:r>
      <w:proofErr w:type="gramEnd"/>
      <w:r w:rsidRPr="00BB649E">
        <w:rPr>
          <w:rFonts w:ascii="Calibri" w:hAnsi="Calibri" w:cs="Calibri"/>
          <w:highlight w:val="yellow"/>
        </w:rPr>
        <w:t xml:space="preserve"> visit:</w:t>
      </w:r>
      <w:r w:rsidRPr="00F40DE7">
        <w:rPr>
          <w:rFonts w:ascii="Calibri" w:hAnsi="Calibri" w:cs="Calibri"/>
        </w:rPr>
        <w:t xml:space="preserve"> </w:t>
      </w:r>
      <w:r w:rsidR="00F40DE7" w:rsidRPr="00F40DE7">
        <w:rPr>
          <w:rFonts w:ascii="Calibri" w:hAnsi="Calibri" w:cs="Calibri"/>
        </w:rPr>
        <w:t>Final</w:t>
      </w:r>
      <w:r w:rsidRPr="00F40DE7">
        <w:rPr>
          <w:rFonts w:ascii="Calibri" w:hAnsi="Calibri" w:cs="Calibri"/>
        </w:rPr>
        <w:t xml:space="preserve"> XR</w:t>
      </w:r>
    </w:p>
    <w:p w14:paraId="421B843F" w14:textId="77777777" w:rsidR="00F40DE7" w:rsidRDefault="00F40DE7" w:rsidP="00D16EA4"/>
    <w:p w14:paraId="10EC0C8F" w14:textId="508CAEBF" w:rsidR="00CC0D65" w:rsidRPr="00CC0D65" w:rsidRDefault="00D16EA4" w:rsidP="00CC0D65">
      <w:r>
        <w:t xml:space="preserve">Months </w:t>
      </w:r>
      <w:r w:rsidR="00C048F5">
        <w:t>4</w:t>
      </w:r>
      <w:r>
        <w:t>-</w:t>
      </w:r>
      <w:r w:rsidR="00C048F5">
        <w:t>6</w:t>
      </w:r>
      <w:r>
        <w:t xml:space="preserve">  </w:t>
      </w:r>
    </w:p>
    <w:p w14:paraId="57A52394" w14:textId="7E57FF5A" w:rsidR="00F40DE7" w:rsidRDefault="00C048F5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Therapy is optional at this point but </w:t>
      </w:r>
      <w:r w:rsidR="00F40DE7">
        <w:rPr>
          <w:rFonts w:ascii="Calibri" w:hAnsi="Calibri" w:cs="Calibri"/>
        </w:rPr>
        <w:t>if there is any stiffness, should continue with therapy as persistent stiffness is the most common complication</w:t>
      </w:r>
    </w:p>
    <w:p w14:paraId="0E0CDED7" w14:textId="77777777" w:rsidR="00F40DE7" w:rsidRDefault="00F40DE7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Expect gradual resolution of stiffness and swelling as patient returns to normal life</w:t>
      </w:r>
    </w:p>
    <w:p w14:paraId="49EE1458" w14:textId="0D546EC8" w:rsidR="00805330" w:rsidRDefault="00D3540B" w:rsidP="00F40DE7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Although most daily function returns by 3 months, f</w:t>
      </w:r>
      <w:r w:rsidR="00F40DE7">
        <w:rPr>
          <w:rFonts w:ascii="Calibri" w:hAnsi="Calibri" w:cs="Calibri"/>
        </w:rPr>
        <w:t xml:space="preserve">ull recovery </w:t>
      </w:r>
      <w:r>
        <w:rPr>
          <w:rFonts w:ascii="Calibri" w:hAnsi="Calibri" w:cs="Calibri"/>
        </w:rPr>
        <w:t xml:space="preserve">of strength and motion </w:t>
      </w:r>
      <w:r w:rsidR="00F40DE7">
        <w:rPr>
          <w:rFonts w:ascii="Calibri" w:hAnsi="Calibri" w:cs="Calibri"/>
        </w:rPr>
        <w:t>can take up to 6</w:t>
      </w:r>
      <w:r>
        <w:rPr>
          <w:rFonts w:ascii="Calibri" w:hAnsi="Calibri" w:cs="Calibri"/>
        </w:rPr>
        <w:t>-12</w:t>
      </w:r>
      <w:r w:rsidR="00F40DE7">
        <w:rPr>
          <w:rFonts w:ascii="Calibri" w:hAnsi="Calibri" w:cs="Calibri"/>
        </w:rPr>
        <w:t xml:space="preserve"> months </w:t>
      </w:r>
      <w:r>
        <w:rPr>
          <w:rFonts w:ascii="Calibri" w:hAnsi="Calibri" w:cs="Calibri"/>
        </w:rPr>
        <w:t xml:space="preserve">especially for patients in heavy labor. </w:t>
      </w:r>
    </w:p>
    <w:p w14:paraId="69F54559" w14:textId="77777777" w:rsidR="00A01CFA" w:rsidRDefault="00A01CFA" w:rsidP="00805330">
      <w:pPr>
        <w:rPr>
          <w:rFonts w:ascii="Calibri" w:hAnsi="Calibri" w:cs="Calibri"/>
        </w:rPr>
      </w:pPr>
    </w:p>
    <w:p w14:paraId="7DB65C59" w14:textId="3B23DD80" w:rsidR="00805330" w:rsidRPr="00805330" w:rsidRDefault="00805330" w:rsidP="0080533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ALWAYS contact the office if new pain, redness, drainage, or the inability to </w:t>
      </w:r>
      <w:r w:rsidR="00F40DE7">
        <w:rPr>
          <w:rFonts w:ascii="Calibri" w:hAnsi="Calibri" w:cs="Calibri"/>
        </w:rPr>
        <w:t>use the hand</w:t>
      </w:r>
      <w:r>
        <w:rPr>
          <w:rFonts w:ascii="Calibri" w:hAnsi="Calibri" w:cs="Calibri"/>
        </w:rPr>
        <w:t xml:space="preserve"> develops</w:t>
      </w:r>
      <w:r w:rsidR="0090451F">
        <w:rPr>
          <w:rFonts w:ascii="Calibri" w:hAnsi="Calibri" w:cs="Calibri"/>
        </w:rPr>
        <w:t>.</w:t>
      </w:r>
    </w:p>
    <w:sectPr w:rsidR="00805330" w:rsidRPr="00805330" w:rsidSect="00565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9E99" w14:textId="77777777" w:rsidR="000A1F5B" w:rsidRDefault="000A1F5B" w:rsidP="003435D2">
      <w:r>
        <w:separator/>
      </w:r>
    </w:p>
  </w:endnote>
  <w:endnote w:type="continuationSeparator" w:id="0">
    <w:p w14:paraId="14E2B646" w14:textId="77777777" w:rsidR="000A1F5B" w:rsidRDefault="000A1F5B" w:rsidP="003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73A8" w14:textId="77777777" w:rsidR="00DD46F2" w:rsidRDefault="00DD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C7C" w14:textId="77777777" w:rsidR="00DD46F2" w:rsidRDefault="00DD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C20" w14:textId="77777777" w:rsidR="00DD46F2" w:rsidRDefault="00DD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A74C" w14:textId="77777777" w:rsidR="000A1F5B" w:rsidRDefault="000A1F5B" w:rsidP="003435D2">
      <w:r>
        <w:separator/>
      </w:r>
    </w:p>
  </w:footnote>
  <w:footnote w:type="continuationSeparator" w:id="0">
    <w:p w14:paraId="19E89396" w14:textId="77777777" w:rsidR="000A1F5B" w:rsidRDefault="000A1F5B" w:rsidP="0034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C8CB" w14:textId="77777777" w:rsidR="00DD46F2" w:rsidRDefault="00DD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1BA" w14:textId="100788AB" w:rsidR="003435D2" w:rsidRDefault="003435D2">
    <w:pPr>
      <w:pStyle w:val="Header"/>
    </w:pPr>
  </w:p>
  <w:p w14:paraId="260AA4DA" w14:textId="77777777" w:rsidR="003435D2" w:rsidRDefault="00343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A89" w14:textId="0659743C" w:rsidR="003435D2" w:rsidRDefault="004938D2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0CCC564" wp14:editId="5B78EC04">
          <wp:simplePos x="0" y="0"/>
          <wp:positionH relativeFrom="column">
            <wp:posOffset>-726587</wp:posOffset>
          </wp:positionH>
          <wp:positionV relativeFrom="paragraph">
            <wp:posOffset>-238012</wp:posOffset>
          </wp:positionV>
          <wp:extent cx="2586892" cy="1143759"/>
          <wp:effectExtent l="0" t="0" r="4445" b="0"/>
          <wp:wrapTopAndBottom/>
          <wp:docPr id="15789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17158" name="Picture 1578917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92" cy="1143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81792" behindDoc="0" locked="0" layoutInCell="1" allowOverlap="1" wp14:anchorId="78328470" wp14:editId="15343E93">
              <wp:simplePos x="0" y="0"/>
              <wp:positionH relativeFrom="page">
                <wp:posOffset>-75304</wp:posOffset>
              </wp:positionH>
              <wp:positionV relativeFrom="page">
                <wp:posOffset>85427</wp:posOffset>
              </wp:positionV>
              <wp:extent cx="8307967" cy="45719"/>
              <wp:effectExtent l="0" t="0" r="0" b="5715"/>
              <wp:wrapTopAndBottom distT="152400" distB="152400"/>
              <wp:docPr id="1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7967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73FE1" id="officeArt object" o:spid="_x0000_s1026" alt="officeArt object" style="position:absolute;margin-left:-5.95pt;margin-top:6.75pt;width:654.15pt;height:3.6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9744" behindDoc="0" locked="0" layoutInCell="1" allowOverlap="1" wp14:anchorId="6B632D1A" wp14:editId="0E0F9D47">
              <wp:simplePos x="0" y="0"/>
              <wp:positionH relativeFrom="page">
                <wp:posOffset>-75304</wp:posOffset>
              </wp:positionH>
              <wp:positionV relativeFrom="page">
                <wp:posOffset>1512384</wp:posOffset>
              </wp:positionV>
              <wp:extent cx="8224633" cy="45719"/>
              <wp:effectExtent l="0" t="0" r="5080" b="5715"/>
              <wp:wrapTopAndBottom distT="152400" distB="152400"/>
              <wp:docPr id="1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4633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65FAFD" id="officeArt object" o:spid="_x0000_s1026" alt="officeArt object" style="position:absolute;margin-left:-5.95pt;margin-top:119.1pt;width:647.6pt;height:3.6pt;z-index:25167974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7696" behindDoc="0" locked="1" layoutInCell="1" allowOverlap="1" wp14:anchorId="1928D7BE" wp14:editId="7A4E4237">
              <wp:simplePos x="0" y="0"/>
              <wp:positionH relativeFrom="page">
                <wp:posOffset>4614545</wp:posOffset>
              </wp:positionH>
              <wp:positionV relativeFrom="page">
                <wp:posOffset>-236855</wp:posOffset>
              </wp:positionV>
              <wp:extent cx="3044825" cy="2230755"/>
              <wp:effectExtent l="355600" t="990600" r="1628775" b="99504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4825" cy="22307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>
                        <a:outerShdw blurRad="1270000" dist="635000" rotWithShape="0">
                          <a:srgbClr val="FFFFFF"/>
                        </a:outerShdw>
                      </a:effectLst>
                      <a:extLst>
                        <a:ext uri="{C572A759-6A51-4108-AA02-DFA0A04FC94B}">
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</a:ext>
                      </a:extLst>
                    </wps:spPr>
                    <wps:txbx>
                      <w:txbxContent>
                        <w:p w14:paraId="48D33683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DF28B6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129C840" w14:textId="7F1EFACF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 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, M.D.</w:t>
                          </w:r>
                        </w:p>
                        <w:p w14:paraId="2AF41BF0" w14:textId="0CD95DAD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Orthopedics &amp;</w:t>
                          </w:r>
                        </w:p>
                        <w:p w14:paraId="71E0941C" w14:textId="77777777" w:rsidR="00565321" w:rsidRDefault="00565321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Sports Medicine</w:t>
                          </w:r>
                        </w:p>
                        <w:p w14:paraId="1FD498D5" w14:textId="7BC70D59" w:rsidR="00565321" w:rsidRDefault="004938D2" w:rsidP="006D5A67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 office number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: (9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03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737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39F7E35E" w14:textId="54D4F1F7" w:rsidR="00565321" w:rsidRDefault="004938D2" w:rsidP="0056532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richy.charls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parisorthopedic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8D7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363.35pt;margin-top:-18.65pt;width:239.75pt;height:175.6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" filled="f" stroked="f" strokeweight="1pt">
              <v:stroke miterlimit="4"/>
              <v:shadow on="t" color="white" origin=",.5" offset="50pt,0"/>
              <v:textbox inset="4pt,4pt,4pt,4pt">
                <w:txbxContent>
                  <w:p w14:paraId="48D33683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69DF28B6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3129C840" w14:textId="7F1EFACF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 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, M.D.</w:t>
                    </w:r>
                  </w:p>
                  <w:p w14:paraId="2AF41BF0" w14:textId="0CD95DAD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Orthopedics &amp;</w:t>
                    </w:r>
                  </w:p>
                  <w:p w14:paraId="71E0941C" w14:textId="77777777" w:rsidR="00565321" w:rsidRDefault="00565321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Sports Medicine</w:t>
                    </w:r>
                  </w:p>
                  <w:p w14:paraId="1FD498D5" w14:textId="7BC70D59" w:rsidR="00565321" w:rsidRDefault="004938D2" w:rsidP="006D5A67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 office number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: (9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03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 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737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-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</w:p>
                  <w:p w14:paraId="39F7E35E" w14:textId="54D4F1F7" w:rsidR="00565321" w:rsidRDefault="004938D2" w:rsidP="00565321">
                    <w:pPr>
                      <w:pStyle w:val="BodyA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richy.charls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parisorthopedic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DA"/>
    <w:multiLevelType w:val="multilevel"/>
    <w:tmpl w:val="535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5EB"/>
    <w:multiLevelType w:val="hybridMultilevel"/>
    <w:tmpl w:val="0792B3B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09B0"/>
    <w:multiLevelType w:val="hybridMultilevel"/>
    <w:tmpl w:val="B23C2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21A1E"/>
    <w:multiLevelType w:val="multilevel"/>
    <w:tmpl w:val="2EB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C5961"/>
    <w:multiLevelType w:val="hybridMultilevel"/>
    <w:tmpl w:val="6F045E4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284B"/>
    <w:multiLevelType w:val="multilevel"/>
    <w:tmpl w:val="22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B44AC"/>
    <w:multiLevelType w:val="hybridMultilevel"/>
    <w:tmpl w:val="700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3096"/>
    <w:multiLevelType w:val="multilevel"/>
    <w:tmpl w:val="29A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606B5B"/>
    <w:multiLevelType w:val="hybridMultilevel"/>
    <w:tmpl w:val="67605EFE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50D1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2B5A"/>
    <w:multiLevelType w:val="multilevel"/>
    <w:tmpl w:val="B97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D4C5F"/>
    <w:multiLevelType w:val="hybridMultilevel"/>
    <w:tmpl w:val="5600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5F09"/>
    <w:multiLevelType w:val="hybridMultilevel"/>
    <w:tmpl w:val="3506923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2A20"/>
    <w:multiLevelType w:val="hybridMultilevel"/>
    <w:tmpl w:val="A948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1E85"/>
    <w:multiLevelType w:val="hybridMultilevel"/>
    <w:tmpl w:val="299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E045B"/>
    <w:multiLevelType w:val="multilevel"/>
    <w:tmpl w:val="A8A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962F1C"/>
    <w:multiLevelType w:val="multilevel"/>
    <w:tmpl w:val="E5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61C2B"/>
    <w:multiLevelType w:val="multilevel"/>
    <w:tmpl w:val="CA1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D24720"/>
    <w:multiLevelType w:val="hybridMultilevel"/>
    <w:tmpl w:val="97CACEE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39A0"/>
    <w:multiLevelType w:val="hybridMultilevel"/>
    <w:tmpl w:val="E33873A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D35AA"/>
    <w:multiLevelType w:val="multilevel"/>
    <w:tmpl w:val="F07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B046B6"/>
    <w:multiLevelType w:val="multilevel"/>
    <w:tmpl w:val="DDE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376A7"/>
    <w:multiLevelType w:val="multilevel"/>
    <w:tmpl w:val="4BA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742CE0"/>
    <w:multiLevelType w:val="multilevel"/>
    <w:tmpl w:val="B84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412985"/>
    <w:multiLevelType w:val="multilevel"/>
    <w:tmpl w:val="2B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81962"/>
    <w:multiLevelType w:val="multilevel"/>
    <w:tmpl w:val="10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7D64B6"/>
    <w:multiLevelType w:val="hybridMultilevel"/>
    <w:tmpl w:val="D2DE508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8205F"/>
    <w:multiLevelType w:val="multilevel"/>
    <w:tmpl w:val="40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2E3143"/>
    <w:multiLevelType w:val="hybridMultilevel"/>
    <w:tmpl w:val="2A845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371561">
    <w:abstractNumId w:val="21"/>
  </w:num>
  <w:num w:numId="2" w16cid:durableId="2076538883">
    <w:abstractNumId w:val="14"/>
  </w:num>
  <w:num w:numId="3" w16cid:durableId="1210996925">
    <w:abstractNumId w:val="16"/>
  </w:num>
  <w:num w:numId="4" w16cid:durableId="1565918869">
    <w:abstractNumId w:val="3"/>
  </w:num>
  <w:num w:numId="5" w16cid:durableId="1422146445">
    <w:abstractNumId w:val="24"/>
  </w:num>
  <w:num w:numId="6" w16cid:durableId="85855598">
    <w:abstractNumId w:val="22"/>
  </w:num>
  <w:num w:numId="7" w16cid:durableId="68775177">
    <w:abstractNumId w:val="26"/>
  </w:num>
  <w:num w:numId="8" w16cid:durableId="147788165">
    <w:abstractNumId w:val="19"/>
  </w:num>
  <w:num w:numId="9" w16cid:durableId="49501990">
    <w:abstractNumId w:val="7"/>
  </w:num>
  <w:num w:numId="10" w16cid:durableId="808088474">
    <w:abstractNumId w:val="13"/>
  </w:num>
  <w:num w:numId="11" w16cid:durableId="1801150294">
    <w:abstractNumId w:val="8"/>
  </w:num>
  <w:num w:numId="12" w16cid:durableId="36707054">
    <w:abstractNumId w:val="1"/>
  </w:num>
  <w:num w:numId="13" w16cid:durableId="2131052450">
    <w:abstractNumId w:val="12"/>
  </w:num>
  <w:num w:numId="14" w16cid:durableId="1285388489">
    <w:abstractNumId w:val="25"/>
  </w:num>
  <w:num w:numId="15" w16cid:durableId="1812136012">
    <w:abstractNumId w:val="18"/>
  </w:num>
  <w:num w:numId="16" w16cid:durableId="589891820">
    <w:abstractNumId w:val="11"/>
  </w:num>
  <w:num w:numId="17" w16cid:durableId="1075326000">
    <w:abstractNumId w:val="4"/>
  </w:num>
  <w:num w:numId="18" w16cid:durableId="743257122">
    <w:abstractNumId w:val="17"/>
  </w:num>
  <w:num w:numId="19" w16cid:durableId="2006665660">
    <w:abstractNumId w:val="9"/>
  </w:num>
  <w:num w:numId="20" w16cid:durableId="870652577">
    <w:abstractNumId w:val="23"/>
  </w:num>
  <w:num w:numId="21" w16cid:durableId="1773671207">
    <w:abstractNumId w:val="15"/>
  </w:num>
  <w:num w:numId="22" w16cid:durableId="1573731694">
    <w:abstractNumId w:val="0"/>
  </w:num>
  <w:num w:numId="23" w16cid:durableId="2037846600">
    <w:abstractNumId w:val="20"/>
  </w:num>
  <w:num w:numId="24" w16cid:durableId="891621646">
    <w:abstractNumId w:val="5"/>
  </w:num>
  <w:num w:numId="25" w16cid:durableId="1008408627">
    <w:abstractNumId w:val="6"/>
  </w:num>
  <w:num w:numId="26" w16cid:durableId="1154104831">
    <w:abstractNumId w:val="10"/>
  </w:num>
  <w:num w:numId="27" w16cid:durableId="1534272667">
    <w:abstractNumId w:val="2"/>
  </w:num>
  <w:num w:numId="28" w16cid:durableId="1512232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2"/>
    <w:rsid w:val="000137EC"/>
    <w:rsid w:val="00016304"/>
    <w:rsid w:val="0005265F"/>
    <w:rsid w:val="000A1F5B"/>
    <w:rsid w:val="00185722"/>
    <w:rsid w:val="001937C3"/>
    <w:rsid w:val="00193824"/>
    <w:rsid w:val="001E7F72"/>
    <w:rsid w:val="0024277C"/>
    <w:rsid w:val="00292E47"/>
    <w:rsid w:val="002C5BFF"/>
    <w:rsid w:val="0032204E"/>
    <w:rsid w:val="00336E0E"/>
    <w:rsid w:val="003435D2"/>
    <w:rsid w:val="00367480"/>
    <w:rsid w:val="00391E92"/>
    <w:rsid w:val="003A7FDF"/>
    <w:rsid w:val="003E675E"/>
    <w:rsid w:val="004772BA"/>
    <w:rsid w:val="0049145F"/>
    <w:rsid w:val="004938D2"/>
    <w:rsid w:val="004D2274"/>
    <w:rsid w:val="00565321"/>
    <w:rsid w:val="005D768E"/>
    <w:rsid w:val="00654CD7"/>
    <w:rsid w:val="00685A46"/>
    <w:rsid w:val="006B7522"/>
    <w:rsid w:val="006D5A67"/>
    <w:rsid w:val="006E0C76"/>
    <w:rsid w:val="006E17F6"/>
    <w:rsid w:val="007C0D7D"/>
    <w:rsid w:val="007C7CC3"/>
    <w:rsid w:val="007F77B3"/>
    <w:rsid w:val="00805330"/>
    <w:rsid w:val="00827AD6"/>
    <w:rsid w:val="00835BE4"/>
    <w:rsid w:val="008D109A"/>
    <w:rsid w:val="008F5A81"/>
    <w:rsid w:val="0090451F"/>
    <w:rsid w:val="00924C5E"/>
    <w:rsid w:val="00991F22"/>
    <w:rsid w:val="009D4056"/>
    <w:rsid w:val="00A01CFA"/>
    <w:rsid w:val="00A556BC"/>
    <w:rsid w:val="00A66F23"/>
    <w:rsid w:val="00B41995"/>
    <w:rsid w:val="00B73C51"/>
    <w:rsid w:val="00B803EF"/>
    <w:rsid w:val="00BB649E"/>
    <w:rsid w:val="00BF4021"/>
    <w:rsid w:val="00C048F5"/>
    <w:rsid w:val="00C22ACD"/>
    <w:rsid w:val="00CC0D65"/>
    <w:rsid w:val="00CE217A"/>
    <w:rsid w:val="00D16EA4"/>
    <w:rsid w:val="00D3540B"/>
    <w:rsid w:val="00D43E5C"/>
    <w:rsid w:val="00D95E6C"/>
    <w:rsid w:val="00DB1ADD"/>
    <w:rsid w:val="00DD46F2"/>
    <w:rsid w:val="00DE79E6"/>
    <w:rsid w:val="00F21C51"/>
    <w:rsid w:val="00F40DE7"/>
    <w:rsid w:val="00F83447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4565"/>
  <w15:chartTrackingRefBased/>
  <w15:docId w15:val="{72799B5C-1224-AE4D-A45C-545B180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D2"/>
  </w:style>
  <w:style w:type="paragraph" w:styleId="Footer">
    <w:name w:val="footer"/>
    <w:basedOn w:val="Normal"/>
    <w:link w:val="Foot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D2"/>
  </w:style>
  <w:style w:type="paragraph" w:customStyle="1" w:styleId="BodyA">
    <w:name w:val="Body A"/>
    <w:rsid w:val="003435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66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17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C5E"/>
    <w:rPr>
      <w:b/>
      <w:bCs/>
    </w:rPr>
  </w:style>
  <w:style w:type="character" w:styleId="Emphasis">
    <w:name w:val="Emphasis"/>
    <w:basedOn w:val="DefaultParagraphFont"/>
    <w:uiPriority w:val="20"/>
    <w:qFormat/>
    <w:rsid w:val="009D4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Burleson</dc:creator>
  <cp:keywords/>
  <dc:description/>
  <cp:lastModifiedBy>Richy Charls</cp:lastModifiedBy>
  <cp:revision>11</cp:revision>
  <dcterms:created xsi:type="dcterms:W3CDTF">2025-09-28T19:37:00Z</dcterms:created>
  <dcterms:modified xsi:type="dcterms:W3CDTF">2025-09-28T20:40:00Z</dcterms:modified>
</cp:coreProperties>
</file>